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F7E3E" w14:textId="1A67EA5F" w:rsidR="0078343A" w:rsidRDefault="00B07C57" w:rsidP="00327FFE">
      <w:pPr>
        <w:pStyle w:val="BodyText"/>
      </w:pPr>
      <w:r>
        <w:t>Th</w:t>
      </w:r>
      <w:r w:rsidR="002F01FF">
        <w:t xml:space="preserve">is overview provides a summary of </w:t>
      </w:r>
      <w:r w:rsidR="0078343A">
        <w:t xml:space="preserve">the changes in </w:t>
      </w:r>
      <w:r w:rsidR="00F51EB5">
        <w:t xml:space="preserve">our obligations </w:t>
      </w:r>
      <w:r w:rsidR="0078343A">
        <w:t>created by the Delivering Better Financial Outcomes Act 2024.</w:t>
      </w:r>
      <w:r w:rsidR="00327FFE">
        <w:t xml:space="preserve"> </w:t>
      </w:r>
      <w:hyperlink r:id="rId8" w:history="1">
        <w:r w:rsidR="00327FFE" w:rsidRPr="00182D3E">
          <w:rPr>
            <w:rStyle w:val="Hyperlink"/>
          </w:rPr>
          <w:t>Delivering Be</w:t>
        </w:r>
        <w:r w:rsidR="00327FFE" w:rsidRPr="00182D3E">
          <w:rPr>
            <w:rStyle w:val="Hyperlink"/>
          </w:rPr>
          <w:t>t</w:t>
        </w:r>
        <w:r w:rsidR="00327FFE" w:rsidRPr="00182D3E">
          <w:rPr>
            <w:rStyle w:val="Hyperlink"/>
          </w:rPr>
          <w:t>ter Financial Outcomes Act 2024</w:t>
        </w:r>
      </w:hyperlink>
    </w:p>
    <w:p w14:paraId="3C7D1C48" w14:textId="77777777" w:rsidR="008753C2" w:rsidRPr="00A06D03" w:rsidRDefault="008753C2" w:rsidP="002B5C11">
      <w:pPr>
        <w:pStyle w:val="Heading2"/>
      </w:pPr>
      <w:r w:rsidRPr="00A06D03">
        <w:t>Introduction</w:t>
      </w:r>
    </w:p>
    <w:p w14:paraId="255B10FE" w14:textId="1EDDC7D3" w:rsidR="00327FFE" w:rsidRDefault="00EC0DD1" w:rsidP="00327FFE">
      <w:pPr>
        <w:pStyle w:val="BodyText"/>
      </w:pPr>
      <w:r>
        <w:t xml:space="preserve">The </w:t>
      </w:r>
      <w:r w:rsidR="00327FFE">
        <w:t>Delivering Better Financial Outcomes Act 2024 (DBFO) makes changes to various pieces of existing Federal Legislation</w:t>
      </w:r>
      <w:proofErr w:type="gramStart"/>
      <w:r w:rsidR="00327FFE">
        <w:t xml:space="preserve">. </w:t>
      </w:r>
      <w:r w:rsidR="009F45CE">
        <w:t xml:space="preserve"> </w:t>
      </w:r>
      <w:proofErr w:type="gramEnd"/>
      <w:r w:rsidR="009F45CE">
        <w:t xml:space="preserve"> </w:t>
      </w:r>
      <w:r w:rsidR="00327FFE">
        <w:t xml:space="preserve">This overview only addresses the changes </w:t>
      </w:r>
      <w:r w:rsidR="009C72C3">
        <w:t xml:space="preserve">created by DBFO that relate </w:t>
      </w:r>
      <w:r w:rsidR="00327FFE">
        <w:t xml:space="preserve">to the Corporations Act </w:t>
      </w:r>
      <w:r w:rsidR="009C72C3">
        <w:t xml:space="preserve">and </w:t>
      </w:r>
      <w:r w:rsidR="00327FFE">
        <w:t>that impact holders of an Australian Financial Services License as follows:</w:t>
      </w:r>
    </w:p>
    <w:p w14:paraId="6597CA5B" w14:textId="77777777" w:rsidR="00DE223C" w:rsidRPr="008619EC" w:rsidRDefault="00DE223C" w:rsidP="00E830B8">
      <w:pPr>
        <w:pStyle w:val="List"/>
      </w:pPr>
      <w:r>
        <w:t>I</w:t>
      </w:r>
      <w:r w:rsidRPr="008619EC">
        <w:t>ntroducing new standardised consent requirements for life risk insurance, general insurance and consumer credit insurance commissions.</w:t>
      </w:r>
    </w:p>
    <w:p w14:paraId="08A64F41" w14:textId="77777777" w:rsidR="00DE223C" w:rsidRPr="008619EC" w:rsidRDefault="00DE223C" w:rsidP="00E830B8">
      <w:pPr>
        <w:pStyle w:val="List"/>
      </w:pPr>
      <w:r>
        <w:t>P</w:t>
      </w:r>
      <w:r w:rsidRPr="008619EC">
        <w:t>roviding more flexibility in how Financial Services Guide (FSG) requirements can be met,</w:t>
      </w:r>
    </w:p>
    <w:p w14:paraId="41DC2490" w14:textId="053DDCB2" w:rsidR="008619EC" w:rsidRPr="008619EC" w:rsidRDefault="008619EC" w:rsidP="00E830B8">
      <w:pPr>
        <w:pStyle w:val="List"/>
      </w:pPr>
      <w:r>
        <w:t>S</w:t>
      </w:r>
      <w:r w:rsidRPr="008619EC">
        <w:t>treamlining ongoing fee renewal and consent requirements, including removing the requirement to provide a fee disclosure statement,</w:t>
      </w:r>
    </w:p>
    <w:p w14:paraId="2DD30722" w14:textId="1963EE30" w:rsidR="008619EC" w:rsidRPr="008619EC" w:rsidRDefault="008619EC" w:rsidP="00E830B8">
      <w:pPr>
        <w:pStyle w:val="List"/>
      </w:pPr>
      <w:r>
        <w:t>S</w:t>
      </w:r>
      <w:r w:rsidRPr="008619EC">
        <w:t>implifying and clarifying the provisions governing conflicted remuneration, and</w:t>
      </w:r>
    </w:p>
    <w:p w14:paraId="03AC7ADF" w14:textId="69C1003B" w:rsidR="00DE223C" w:rsidRDefault="008E50D0" w:rsidP="00DE223C">
      <w:pPr>
        <w:pStyle w:val="Heading2"/>
      </w:pPr>
      <w:r>
        <w:t xml:space="preserve">Client </w:t>
      </w:r>
      <w:r w:rsidR="00DE223C">
        <w:t>Consent Requirements</w:t>
      </w:r>
    </w:p>
    <w:p w14:paraId="2F4AB131" w14:textId="7BB70C5F" w:rsidR="00B855F1" w:rsidRDefault="00DE223C" w:rsidP="00DE223C">
      <w:pPr>
        <w:pStyle w:val="BodyText"/>
      </w:pPr>
      <w:r>
        <w:t xml:space="preserve">This section of the DBFO </w:t>
      </w:r>
      <w:r w:rsidR="005F4F9F">
        <w:t xml:space="preserve">is effective from </w:t>
      </w:r>
      <w:proofErr w:type="gramStart"/>
      <w:r>
        <w:t>the 9</w:t>
      </w:r>
      <w:proofErr w:type="gramEnd"/>
      <w:r>
        <w:t>/7/2025</w:t>
      </w:r>
      <w:r w:rsidR="00B855F1">
        <w:t xml:space="preserve"> and creates an obligation on an AFSL or its representative to gain the client’s consent for commission to be paid on a policy </w:t>
      </w:r>
      <w:r w:rsidR="002F7176">
        <w:t xml:space="preserve">transaction </w:t>
      </w:r>
      <w:r w:rsidR="00B855F1">
        <w:t>in certain circumstances</w:t>
      </w:r>
      <w:proofErr w:type="gramStart"/>
      <w:r w:rsidR="00B855F1">
        <w:t>.</w:t>
      </w:r>
      <w:r w:rsidR="008E50D0">
        <w:t xml:space="preserve">  </w:t>
      </w:r>
      <w:proofErr w:type="gramEnd"/>
      <w:r w:rsidR="003F63FF">
        <w:t>No client consent is required where General Advice is being provided or where the product involved is a Wholesale product</w:t>
      </w:r>
      <w:proofErr w:type="gramStart"/>
      <w:r w:rsidR="003F63FF">
        <w:t>.</w:t>
      </w:r>
      <w:r w:rsidR="003F63FF">
        <w:t xml:space="preserve">  </w:t>
      </w:r>
      <w:proofErr w:type="gramEnd"/>
      <w:r w:rsidR="008E50D0">
        <w:t xml:space="preserve">If client consent </w:t>
      </w:r>
      <w:proofErr w:type="gramStart"/>
      <w:r w:rsidR="008E50D0">
        <w:t>is not received</w:t>
      </w:r>
      <w:proofErr w:type="gramEnd"/>
      <w:r w:rsidR="008E50D0">
        <w:t xml:space="preserve"> for a policy</w:t>
      </w:r>
      <w:r w:rsidR="002F7176">
        <w:t xml:space="preserve"> transaction</w:t>
      </w:r>
      <w:r w:rsidR="008E50D0">
        <w:t xml:space="preserve"> that requires client consent, no commission is able to be received on that policy.</w:t>
      </w:r>
    </w:p>
    <w:p w14:paraId="2542CD72" w14:textId="65356FA1" w:rsidR="008E50D0" w:rsidRDefault="008E50D0" w:rsidP="008E50D0">
      <w:pPr>
        <w:pStyle w:val="Heading3"/>
      </w:pPr>
      <w:r>
        <w:t>client consent triggers:</w:t>
      </w:r>
    </w:p>
    <w:p w14:paraId="78279E33" w14:textId="2F3587DD" w:rsidR="008E50D0" w:rsidRDefault="008E50D0" w:rsidP="003F63FF">
      <w:pPr>
        <w:pStyle w:val="BodyText"/>
      </w:pPr>
      <w:r>
        <w:t xml:space="preserve">Client consent is only required where it is expected that the AFSL or </w:t>
      </w:r>
      <w:proofErr w:type="gramStart"/>
      <w:r>
        <w:t>it’s</w:t>
      </w:r>
      <w:proofErr w:type="gramEnd"/>
      <w:r>
        <w:t xml:space="preserve"> representatives will be providing Personal Advice to a Retail Client in relation to General and Life Insurance products</w:t>
      </w:r>
      <w:r w:rsidR="003F63FF">
        <w:t xml:space="preserve"> </w:t>
      </w:r>
      <w:r w:rsidR="003F63FF" w:rsidRPr="002F7176">
        <w:rPr>
          <w:b/>
          <w:bCs/>
          <w:i/>
          <w:iCs/>
          <w:u w:val="single"/>
        </w:rPr>
        <w:t>and</w:t>
      </w:r>
      <w:r w:rsidR="003F63FF">
        <w:t xml:space="preserve"> it involves</w:t>
      </w:r>
      <w:r>
        <w:t>.</w:t>
      </w:r>
      <w:r w:rsidR="003F63FF">
        <w:t xml:space="preserve"> </w:t>
      </w:r>
    </w:p>
    <w:p w14:paraId="3FF72381" w14:textId="4A175FDE" w:rsidR="008E50D0" w:rsidRDefault="003F63FF" w:rsidP="00D47B90">
      <w:pPr>
        <w:pStyle w:val="List"/>
        <w:numPr>
          <w:ilvl w:val="0"/>
          <w:numId w:val="56"/>
        </w:numPr>
        <w:ind w:hanging="720"/>
      </w:pPr>
      <w:r>
        <w:t xml:space="preserve">A new policy or a </w:t>
      </w:r>
      <w:r w:rsidR="008E50D0">
        <w:t>renewal transfer</w:t>
      </w:r>
      <w:r>
        <w:t xml:space="preserve"> that is to be </w:t>
      </w:r>
      <w:r w:rsidR="008E50D0">
        <w:t>are issued or sold after the 9/7/25</w:t>
      </w:r>
      <w:r>
        <w:t xml:space="preserve"> or</w:t>
      </w:r>
      <w:r w:rsidR="008E50D0">
        <w:t>.</w:t>
      </w:r>
    </w:p>
    <w:p w14:paraId="0719EDB9" w14:textId="23048220" w:rsidR="008E50D0" w:rsidRDefault="003F63FF" w:rsidP="00D47B90">
      <w:pPr>
        <w:pStyle w:val="List"/>
        <w:numPr>
          <w:ilvl w:val="0"/>
          <w:numId w:val="56"/>
        </w:numPr>
        <w:ind w:hanging="720"/>
      </w:pPr>
      <w:r>
        <w:t>T</w:t>
      </w:r>
      <w:r w:rsidR="008E50D0">
        <w:t>he renewal of a policy that previously required consent where the commission rate at renewal has increased</w:t>
      </w:r>
      <w:r w:rsidR="002F7176">
        <w:t xml:space="preserve"> from the commission rate included in the previous consent.</w:t>
      </w:r>
    </w:p>
    <w:p w14:paraId="34008DD9" w14:textId="27FD3F79" w:rsidR="008E50D0" w:rsidRDefault="00D47B90" w:rsidP="003F63FF">
      <w:pPr>
        <w:pStyle w:val="Heading3"/>
      </w:pPr>
      <w:r>
        <w:br w:type="page"/>
      </w:r>
      <w:r w:rsidR="003F63FF">
        <w:lastRenderedPageBreak/>
        <w:t>Client consent exclusions</w:t>
      </w:r>
    </w:p>
    <w:p w14:paraId="74116BB3" w14:textId="77777777" w:rsidR="003F63FF" w:rsidRDefault="003F63FF" w:rsidP="003F63FF">
      <w:pPr>
        <w:pStyle w:val="BodyText"/>
      </w:pPr>
      <w:r>
        <w:t xml:space="preserve">Client consent </w:t>
      </w:r>
      <w:proofErr w:type="gramStart"/>
      <w:r>
        <w:t xml:space="preserve">is </w:t>
      </w:r>
      <w:r w:rsidRPr="00E830B8">
        <w:rPr>
          <w:b/>
          <w:bCs/>
          <w:i/>
          <w:iCs/>
          <w:u w:val="single"/>
        </w:rPr>
        <w:t>not</w:t>
      </w:r>
      <w:r>
        <w:t xml:space="preserve"> required</w:t>
      </w:r>
      <w:proofErr w:type="gramEnd"/>
      <w:r>
        <w:t>:</w:t>
      </w:r>
    </w:p>
    <w:p w14:paraId="36D3EC26" w14:textId="3F1F7EA1" w:rsidR="003F63FF" w:rsidRDefault="003F63FF" w:rsidP="00D47B90">
      <w:pPr>
        <w:pStyle w:val="List"/>
        <w:numPr>
          <w:ilvl w:val="0"/>
          <w:numId w:val="57"/>
        </w:numPr>
        <w:ind w:hanging="720"/>
      </w:pPr>
      <w:r>
        <w:t>Where General Advice is being provided, or</w:t>
      </w:r>
    </w:p>
    <w:p w14:paraId="45A0B0FB" w14:textId="2D3832E2" w:rsidR="003F63FF" w:rsidRDefault="003F63FF" w:rsidP="00D47B90">
      <w:pPr>
        <w:pStyle w:val="List"/>
        <w:numPr>
          <w:ilvl w:val="0"/>
          <w:numId w:val="57"/>
        </w:numPr>
        <w:ind w:hanging="720"/>
      </w:pPr>
      <w:r>
        <w:t>Where the client is a Wholesale Client</w:t>
      </w:r>
      <w:r w:rsidR="002F7176">
        <w:t>, or</w:t>
      </w:r>
    </w:p>
    <w:p w14:paraId="35CC4CC2" w14:textId="0B74E3C9" w:rsidR="002F7176" w:rsidRDefault="002F7176" w:rsidP="00D47B90">
      <w:pPr>
        <w:pStyle w:val="List"/>
        <w:numPr>
          <w:ilvl w:val="0"/>
          <w:numId w:val="57"/>
        </w:numPr>
        <w:ind w:hanging="720"/>
      </w:pPr>
      <w:r>
        <w:t xml:space="preserve">On the renewal of a policy where client consent has previously been </w:t>
      </w:r>
      <w:r w:rsidR="00E830B8">
        <w:t>provided</w:t>
      </w:r>
      <w:r>
        <w:t xml:space="preserve"> on that policy and the commission rate at renewal is the same or lower than the rate on the previously </w:t>
      </w:r>
      <w:r w:rsidR="00E830B8">
        <w:t xml:space="preserve">provided </w:t>
      </w:r>
      <w:r>
        <w:t>client consent</w:t>
      </w:r>
      <w:r>
        <w:t>, or</w:t>
      </w:r>
    </w:p>
    <w:p w14:paraId="03DAE8A9" w14:textId="4F1013C9" w:rsidR="003F63FF" w:rsidRDefault="003F63FF" w:rsidP="00D47B90">
      <w:pPr>
        <w:pStyle w:val="List"/>
        <w:numPr>
          <w:ilvl w:val="0"/>
          <w:numId w:val="57"/>
        </w:numPr>
        <w:ind w:hanging="720"/>
      </w:pPr>
      <w:r>
        <w:t>O</w:t>
      </w:r>
      <w:r>
        <w:t>n renewal of a policy that was issued or sold prior to the 9/7/25, even where the commission rate increases from that in place prior to the 9/7/25.</w:t>
      </w:r>
    </w:p>
    <w:p w14:paraId="1C34E5C8" w14:textId="0CAC96C7" w:rsidR="00E830B8" w:rsidRDefault="00E830B8" w:rsidP="00D47B90">
      <w:pPr>
        <w:pStyle w:val="List"/>
        <w:numPr>
          <w:ilvl w:val="0"/>
          <w:numId w:val="57"/>
        </w:numPr>
        <w:ind w:hanging="720"/>
      </w:pPr>
      <w:r>
        <w:t xml:space="preserve">A new policy or a renewal transfer that is to be are issued or sold </w:t>
      </w:r>
      <w:r>
        <w:t xml:space="preserve">before the </w:t>
      </w:r>
      <w:r>
        <w:t>9/7/25</w:t>
      </w:r>
      <w:r>
        <w:t>.</w:t>
      </w:r>
    </w:p>
    <w:p w14:paraId="0AF26121" w14:textId="37F74C9C" w:rsidR="00DE223C" w:rsidRDefault="008E50D0" w:rsidP="008E50D0">
      <w:pPr>
        <w:pStyle w:val="Heading3"/>
      </w:pPr>
      <w:r>
        <w:t>Client Consent Obligations</w:t>
      </w:r>
      <w:r w:rsidR="00DE223C">
        <w:t>:</w:t>
      </w:r>
    </w:p>
    <w:p w14:paraId="55ACFC4E" w14:textId="0EF4467F" w:rsidR="009F7577" w:rsidRDefault="00B855F1" w:rsidP="00D47B90">
      <w:pPr>
        <w:pStyle w:val="List"/>
        <w:numPr>
          <w:ilvl w:val="0"/>
          <w:numId w:val="52"/>
        </w:numPr>
        <w:ind w:hanging="720"/>
      </w:pPr>
      <w:r>
        <w:t xml:space="preserve">Where client consent is </w:t>
      </w:r>
      <w:proofErr w:type="gramStart"/>
      <w:r>
        <w:t>required</w:t>
      </w:r>
      <w:proofErr w:type="gramEnd"/>
      <w:r>
        <w:t xml:space="preserve"> it must be received </w:t>
      </w:r>
      <w:r w:rsidR="00DE223C">
        <w:t>prior to the sale of or providing any advice on a policy that would result in the business receiving commission from the insurer.</w:t>
      </w:r>
    </w:p>
    <w:p w14:paraId="08CD901B" w14:textId="126FCEC3" w:rsidR="00C92EA6" w:rsidRDefault="00B855F1" w:rsidP="00D47B90">
      <w:pPr>
        <w:pStyle w:val="List"/>
        <w:numPr>
          <w:ilvl w:val="0"/>
          <w:numId w:val="52"/>
        </w:numPr>
        <w:ind w:hanging="720"/>
      </w:pPr>
      <w:r>
        <w:t>Where client consent is required</w:t>
      </w:r>
      <w:r>
        <w:t>, it</w:t>
      </w:r>
      <w:r w:rsidR="00DE223C">
        <w:t xml:space="preserve"> can be in writing or received verbally</w:t>
      </w:r>
      <w:r w:rsidR="00C92EA6">
        <w:t>.</w:t>
      </w:r>
    </w:p>
    <w:p w14:paraId="0F84F799" w14:textId="357CD61C" w:rsidR="00DE223C" w:rsidRDefault="00B855F1" w:rsidP="00D47B90">
      <w:pPr>
        <w:pStyle w:val="List"/>
        <w:numPr>
          <w:ilvl w:val="0"/>
          <w:numId w:val="52"/>
        </w:numPr>
        <w:ind w:hanging="720"/>
      </w:pPr>
      <w:r>
        <w:t>Where client consent is required</w:t>
      </w:r>
      <w:r>
        <w:t>, t</w:t>
      </w:r>
      <w:r w:rsidR="00C92EA6">
        <w:t xml:space="preserve">he client is to be given a copy of the written consent or a copy of the </w:t>
      </w:r>
      <w:r w:rsidR="00DE223C">
        <w:t>record of such consent as soon as reasonably practicable after such consent is received.</w:t>
      </w:r>
    </w:p>
    <w:p w14:paraId="63B5DC79" w14:textId="6BD74580" w:rsidR="00DE223C" w:rsidRDefault="00DE223C" w:rsidP="00D47B90">
      <w:pPr>
        <w:pStyle w:val="List"/>
        <w:numPr>
          <w:ilvl w:val="0"/>
          <w:numId w:val="52"/>
        </w:numPr>
        <w:ind w:hanging="720"/>
      </w:pPr>
      <w:r>
        <w:t xml:space="preserve">Consent documentation or confirmation </w:t>
      </w:r>
      <w:r w:rsidR="008E50D0">
        <w:t xml:space="preserve">documentation </w:t>
      </w:r>
      <w:r>
        <w:t xml:space="preserve">to include </w:t>
      </w:r>
      <w:r w:rsidR="008E50D0">
        <w:t xml:space="preserve">the following mandatory information </w:t>
      </w:r>
      <w:r>
        <w:t>per policy:</w:t>
      </w:r>
    </w:p>
    <w:p w14:paraId="52D7F92E" w14:textId="77777777" w:rsidR="00DE223C" w:rsidRDefault="00DE223C" w:rsidP="00E830B8">
      <w:pPr>
        <w:pStyle w:val="ListBullet"/>
      </w:pPr>
      <w:r>
        <w:t>The name of insurer.</w:t>
      </w:r>
    </w:p>
    <w:p w14:paraId="427F30C7" w14:textId="77777777" w:rsidR="00DE223C" w:rsidRDefault="00DE223C" w:rsidP="00E830B8">
      <w:pPr>
        <w:pStyle w:val="ListBullet"/>
      </w:pPr>
      <w:r>
        <w:t>The Commission Rate applicable.</w:t>
      </w:r>
    </w:p>
    <w:p w14:paraId="247F1EAE" w14:textId="01CB7622" w:rsidR="00DE223C" w:rsidRDefault="00DE223C" w:rsidP="00E830B8">
      <w:pPr>
        <w:pStyle w:val="ListBullet"/>
      </w:pPr>
      <w:r>
        <w:t xml:space="preserve">The frequency of commissions </w:t>
      </w:r>
      <w:r w:rsidR="002538F1">
        <w:t xml:space="preserve">into the future </w:t>
      </w:r>
      <w:r w:rsidR="002538F1">
        <w:t>and that they apply to e</w:t>
      </w:r>
      <w:r>
        <w:t>ndorsements and renewals.</w:t>
      </w:r>
    </w:p>
    <w:p w14:paraId="3BC8D1A0" w14:textId="77777777" w:rsidR="00DE223C" w:rsidRDefault="00DE223C" w:rsidP="00E830B8">
      <w:pPr>
        <w:pStyle w:val="ListBullet"/>
      </w:pPr>
      <w:r>
        <w:t>That the client consent is required prior to client payment.</w:t>
      </w:r>
    </w:p>
    <w:p w14:paraId="221ECDDB" w14:textId="77777777" w:rsidR="00DE223C" w:rsidRDefault="00DE223C" w:rsidP="00E830B8">
      <w:pPr>
        <w:pStyle w:val="ListBullet"/>
      </w:pPr>
      <w:r>
        <w:t>That the consent is irrevocable.</w:t>
      </w:r>
    </w:p>
    <w:p w14:paraId="0418E039" w14:textId="77777777" w:rsidR="00DE223C" w:rsidRDefault="00DE223C" w:rsidP="00DE223C">
      <w:pPr>
        <w:pStyle w:val="Heading2"/>
      </w:pPr>
      <w:r>
        <w:t>Financial Services Guides (FSG)</w:t>
      </w:r>
    </w:p>
    <w:p w14:paraId="495E93EB" w14:textId="77777777" w:rsidR="00DE223C" w:rsidRDefault="00DE223C" w:rsidP="00DE223C">
      <w:pPr>
        <w:pStyle w:val="BodyText"/>
      </w:pPr>
      <w:r>
        <w:t xml:space="preserve">This section of the DBFO applies as from the 10/07/2024 and includes changes </w:t>
      </w:r>
      <w:proofErr w:type="gramStart"/>
      <w:r>
        <w:t>to :</w:t>
      </w:r>
      <w:proofErr w:type="gramEnd"/>
    </w:p>
    <w:p w14:paraId="4C5D7477" w14:textId="77777777" w:rsidR="00DE223C" w:rsidRDefault="00DE223C" w:rsidP="00D47B90">
      <w:pPr>
        <w:pStyle w:val="List"/>
        <w:numPr>
          <w:ilvl w:val="0"/>
          <w:numId w:val="48"/>
        </w:numPr>
        <w:ind w:hanging="720"/>
      </w:pPr>
      <w:r>
        <w:t>Remove the requirement to send client’s an FSG where the current FSG is publicly available from the website of the AFSL or the Authorised Representative.  The AFSL is still responsible for authorising any FSG that an Authorised Representative makes available on their website.</w:t>
      </w:r>
    </w:p>
    <w:p w14:paraId="3849C7C2" w14:textId="77777777" w:rsidR="00DE223C" w:rsidRDefault="00DE223C" w:rsidP="00D47B90">
      <w:pPr>
        <w:pStyle w:val="List"/>
        <w:numPr>
          <w:ilvl w:val="0"/>
          <w:numId w:val="48"/>
        </w:numPr>
        <w:ind w:hanging="720"/>
      </w:pPr>
      <w:r>
        <w:lastRenderedPageBreak/>
        <w:t>AFSL holders and their Authorised Representatives can still supply FSG’s to clients individually by either hard copy, email link or email attachment.</w:t>
      </w:r>
    </w:p>
    <w:p w14:paraId="3413449F" w14:textId="254FADD5" w:rsidR="00EC0DD1" w:rsidRPr="00361172" w:rsidRDefault="008619EC" w:rsidP="002B5C11">
      <w:pPr>
        <w:pStyle w:val="Heading2"/>
      </w:pPr>
      <w:r w:rsidRPr="00361172">
        <w:t>Ongoing Fee Arrangements</w:t>
      </w:r>
    </w:p>
    <w:p w14:paraId="0B284570" w14:textId="40B6567C" w:rsidR="00284FAF" w:rsidRDefault="002B5C11" w:rsidP="00327FFE">
      <w:pPr>
        <w:pStyle w:val="BodyText"/>
      </w:pPr>
      <w:r>
        <w:t xml:space="preserve">This section of </w:t>
      </w:r>
      <w:r w:rsidR="00E00CB1">
        <w:t>t</w:t>
      </w:r>
      <w:r w:rsidR="00EC0DD1">
        <w:t xml:space="preserve">he </w:t>
      </w:r>
      <w:r w:rsidR="008619EC">
        <w:t>DBFO</w:t>
      </w:r>
      <w:r w:rsidR="00284FAF">
        <w:t xml:space="preserve"> applies as from the 10/01/2025 for new</w:t>
      </w:r>
      <w:r w:rsidR="00105658">
        <w:t xml:space="preserve"> O</w:t>
      </w:r>
      <w:r w:rsidR="00105658">
        <w:t xml:space="preserve">ngoing </w:t>
      </w:r>
      <w:r w:rsidR="00105658">
        <w:t>F</w:t>
      </w:r>
      <w:r w:rsidR="00105658">
        <w:t xml:space="preserve">ee </w:t>
      </w:r>
      <w:r w:rsidR="00105658">
        <w:t>A</w:t>
      </w:r>
      <w:r w:rsidR="00105658">
        <w:t>rrangements</w:t>
      </w:r>
      <w:r w:rsidR="00284FAF">
        <w:t xml:space="preserve"> </w:t>
      </w:r>
      <w:r w:rsidR="00105658">
        <w:t xml:space="preserve">(OFA) and includes </w:t>
      </w:r>
      <w:r w:rsidR="00284FAF">
        <w:t xml:space="preserve">changes </w:t>
      </w:r>
      <w:proofErr w:type="gramStart"/>
      <w:r w:rsidR="00105658">
        <w:t xml:space="preserve">to </w:t>
      </w:r>
      <w:r w:rsidR="00284FAF">
        <w:t>:</w:t>
      </w:r>
      <w:proofErr w:type="gramEnd"/>
    </w:p>
    <w:p w14:paraId="08A70CE7" w14:textId="44A773EE" w:rsidR="00284FAF" w:rsidRDefault="00284FAF" w:rsidP="00E830B8">
      <w:pPr>
        <w:pStyle w:val="List"/>
        <w:numPr>
          <w:ilvl w:val="0"/>
          <w:numId w:val="47"/>
        </w:numPr>
        <w:ind w:hanging="720"/>
      </w:pPr>
      <w:r>
        <w:t>R</w:t>
      </w:r>
      <w:r w:rsidR="00361172">
        <w:t xml:space="preserve">emove the requirement to provide clients with a Fee Disclosure Statement where </w:t>
      </w:r>
      <w:r w:rsidR="00105658">
        <w:t xml:space="preserve">an OFA </w:t>
      </w:r>
      <w:r>
        <w:t>appl</w:t>
      </w:r>
      <w:r w:rsidR="00105658">
        <w:t xml:space="preserve">ies </w:t>
      </w:r>
      <w:r w:rsidR="00361172">
        <w:t>to clients.  These fee</w:t>
      </w:r>
      <w:r>
        <w:t xml:space="preserve"> arrangements </w:t>
      </w:r>
      <w:r w:rsidR="00361172">
        <w:t>typically only apply where the AFSL is providing ongoing investment advice to a client.</w:t>
      </w:r>
    </w:p>
    <w:p w14:paraId="030C6185" w14:textId="74E0F84A" w:rsidR="00284FAF" w:rsidRDefault="00284FAF" w:rsidP="00E830B8">
      <w:pPr>
        <w:pStyle w:val="List"/>
        <w:numPr>
          <w:ilvl w:val="0"/>
          <w:numId w:val="47"/>
        </w:numPr>
        <w:ind w:hanging="720"/>
      </w:pPr>
      <w:r>
        <w:t>Allow for flexibility in the dates required to gain client consent to an OFA.</w:t>
      </w:r>
    </w:p>
    <w:p w14:paraId="2EFD4EA1" w14:textId="77777777" w:rsidR="00105658" w:rsidRDefault="00284FAF" w:rsidP="00E830B8">
      <w:pPr>
        <w:pStyle w:val="List"/>
        <w:numPr>
          <w:ilvl w:val="0"/>
          <w:numId w:val="47"/>
        </w:numPr>
        <w:ind w:hanging="720"/>
      </w:pPr>
      <w:r>
        <w:t>Amend the mandatory content of an OFA.</w:t>
      </w:r>
    </w:p>
    <w:p w14:paraId="188D124E" w14:textId="75BC16E5" w:rsidR="00E00CB1" w:rsidRDefault="00E00CB1" w:rsidP="002B5C11">
      <w:pPr>
        <w:pStyle w:val="Heading2"/>
      </w:pPr>
      <w:r>
        <w:t>Conflicted Remuneration</w:t>
      </w:r>
    </w:p>
    <w:p w14:paraId="7703F873" w14:textId="228EF265" w:rsidR="00E00CB1" w:rsidRDefault="002B5C11" w:rsidP="00E00CB1">
      <w:pPr>
        <w:pStyle w:val="BodyText"/>
      </w:pPr>
      <w:r>
        <w:t xml:space="preserve">This section of </w:t>
      </w:r>
      <w:r w:rsidR="00E00CB1">
        <w:t>t</w:t>
      </w:r>
      <w:r w:rsidR="00E00CB1">
        <w:t xml:space="preserve">he DBFO applies as from the 10/07/2024 and includes changes </w:t>
      </w:r>
      <w:proofErr w:type="gramStart"/>
      <w:r w:rsidR="00E00CB1">
        <w:t>to :</w:t>
      </w:r>
      <w:proofErr w:type="gramEnd"/>
    </w:p>
    <w:p w14:paraId="26A91196" w14:textId="11B1223A" w:rsidR="00E00CB1" w:rsidRPr="00E00CB1" w:rsidRDefault="00E00CB1" w:rsidP="00E830B8">
      <w:pPr>
        <w:pStyle w:val="List"/>
        <w:numPr>
          <w:ilvl w:val="0"/>
          <w:numId w:val="49"/>
        </w:numPr>
        <w:ind w:hanging="720"/>
      </w:pPr>
      <w:r w:rsidRPr="00E00CB1">
        <w:t>Explicitly provide that benefits given by a retail client to an AFS</w:t>
      </w:r>
      <w:r w:rsidRPr="00E00CB1">
        <w:t>L</w:t>
      </w:r>
      <w:r w:rsidRPr="00E00CB1">
        <w:t xml:space="preserve"> or representatives are not conflicted remuneration.</w:t>
      </w:r>
    </w:p>
    <w:p w14:paraId="1A946CAB" w14:textId="65B57818" w:rsidR="00E00CB1" w:rsidRPr="00E00CB1" w:rsidRDefault="00E00CB1" w:rsidP="00E830B8">
      <w:pPr>
        <w:pStyle w:val="List"/>
        <w:numPr>
          <w:ilvl w:val="0"/>
          <w:numId w:val="49"/>
        </w:numPr>
        <w:ind w:hanging="720"/>
      </w:pPr>
      <w:r w:rsidRPr="00E00CB1">
        <w:t>Provide an exception that permits super trustees to pay an AFS</w:t>
      </w:r>
      <w:r>
        <w:t>L</w:t>
      </w:r>
      <w:r w:rsidRPr="00E00CB1">
        <w:t xml:space="preserve"> or representative a fee for personal advice that relates to a member’s interest in the fund from that member’s interest.</w:t>
      </w:r>
    </w:p>
    <w:p w14:paraId="4B19AB52" w14:textId="77777777" w:rsidR="00E00CB1" w:rsidRPr="00E00CB1" w:rsidRDefault="00E00CB1" w:rsidP="00E830B8">
      <w:pPr>
        <w:pStyle w:val="List"/>
        <w:numPr>
          <w:ilvl w:val="0"/>
          <w:numId w:val="49"/>
        </w:numPr>
        <w:ind w:hanging="720"/>
      </w:pPr>
      <w:r w:rsidRPr="00E00CB1">
        <w:t>Remove exceptions for benefits given by clients for the issue, sale or dealing in financial products.</w:t>
      </w:r>
    </w:p>
    <w:p w14:paraId="32CE4268" w14:textId="77777777" w:rsidR="00E00CB1" w:rsidRPr="00E00CB1" w:rsidRDefault="00E00CB1" w:rsidP="00E830B8">
      <w:pPr>
        <w:pStyle w:val="List"/>
        <w:numPr>
          <w:ilvl w:val="0"/>
          <w:numId w:val="49"/>
        </w:numPr>
        <w:ind w:hanging="720"/>
      </w:pPr>
      <w:r w:rsidRPr="00E00CB1">
        <w:t>Remove exceptions for the issue of financial products where advice has not been provided in the previous 12 months.</w:t>
      </w:r>
    </w:p>
    <w:p w14:paraId="4BC74547" w14:textId="5C72D865" w:rsidR="00DE223C" w:rsidRPr="00FB01E4" w:rsidRDefault="00E00CB1" w:rsidP="00E830B8">
      <w:pPr>
        <w:pStyle w:val="List"/>
        <w:numPr>
          <w:ilvl w:val="0"/>
          <w:numId w:val="49"/>
        </w:numPr>
        <w:ind w:hanging="720"/>
      </w:pPr>
      <w:r w:rsidRPr="00E00CB1">
        <w:t>Remove the exception for benefits given to A</w:t>
      </w:r>
      <w:r>
        <w:t>uthorised Deposit Institution</w:t>
      </w:r>
      <w:r w:rsidRPr="00E00CB1">
        <w:t xml:space="preserve"> agents or employees about basic banking, general insurance and CCI products.</w:t>
      </w:r>
    </w:p>
    <w:sectPr w:rsidR="00DE223C" w:rsidRPr="00FB01E4" w:rsidSect="004D443D">
      <w:headerReference w:type="default" r:id="rId9"/>
      <w:footerReference w:type="default" r:id="rId10"/>
      <w:type w:val="oddPage"/>
      <w:pgSz w:w="11906" w:h="16838" w:code="9"/>
      <w:pgMar w:top="1667" w:right="1134" w:bottom="1134" w:left="1134" w:header="851"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44024" w14:textId="77777777" w:rsidR="005D39D3" w:rsidRDefault="005D39D3" w:rsidP="00582CB1">
      <w:pPr>
        <w:pStyle w:val="Footer"/>
      </w:pPr>
      <w:r>
        <w:separator/>
      </w:r>
    </w:p>
  </w:endnote>
  <w:endnote w:type="continuationSeparator" w:id="0">
    <w:p w14:paraId="2172147A" w14:textId="77777777" w:rsidR="005D39D3" w:rsidRDefault="005D39D3" w:rsidP="00582CB1">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ahoma"/>
    <w:panose1 w:val="020B0704020202020204"/>
    <w:charset w:val="00"/>
    <w:family w:val="swiss"/>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51C40" w14:textId="01C1A880" w:rsidR="00CD31E1" w:rsidRDefault="00F51EB5">
    <w:pPr>
      <w:pStyle w:val="Footer"/>
      <w:pBdr>
        <w:top w:val="single" w:sz="4" w:space="1" w:color="auto"/>
      </w:pBdr>
      <w:tabs>
        <w:tab w:val="center" w:pos="851"/>
      </w:tabs>
      <w:ind w:right="-1"/>
    </w:pPr>
    <w:r>
      <w:rPr>
        <w:snapToGrid w:val="0"/>
      </w:rPr>
      <w:fldChar w:fldCharType="begin"/>
    </w:r>
    <w:r>
      <w:rPr>
        <w:snapToGrid w:val="0"/>
      </w:rPr>
      <w:instrText xml:space="preserve"> FILENAME  </w:instrText>
    </w:r>
    <w:r>
      <w:rPr>
        <w:snapToGrid w:val="0"/>
      </w:rPr>
      <w:fldChar w:fldCharType="separate"/>
    </w:r>
    <w:r w:rsidR="009F45CE">
      <w:rPr>
        <w:noProof/>
        <w:snapToGrid w:val="0"/>
      </w:rPr>
      <w:t>Delivering Better Financial Outcomes Act 2024 Overview</w:t>
    </w:r>
    <w:r>
      <w:rPr>
        <w:snapToGrid w:val="0"/>
      </w:rPr>
      <w:fldChar w:fldCharType="end"/>
    </w:r>
    <w:r w:rsidR="00CD31E1">
      <w:tab/>
    </w:r>
    <w:r w:rsidR="00CD31E1">
      <w:tab/>
    </w:r>
    <w:r>
      <w:tab/>
    </w:r>
    <w:r w:rsidR="00CD31E1">
      <w:fldChar w:fldCharType="begin"/>
    </w:r>
    <w:r w:rsidR="00CD31E1">
      <w:instrText xml:space="preserve"> DATE \@ "dd/MM/yy" </w:instrText>
    </w:r>
    <w:r w:rsidR="00CD31E1">
      <w:fldChar w:fldCharType="separate"/>
    </w:r>
    <w:r w:rsidR="004A21BB">
      <w:rPr>
        <w:noProof/>
      </w:rPr>
      <w:t>26/03/25</w:t>
    </w:r>
    <w:r w:rsidR="00CD31E1">
      <w:fldChar w:fldCharType="end"/>
    </w:r>
    <w:r w:rsidR="00CD31E1">
      <w:tab/>
    </w:r>
    <w:r w:rsidR="00CD31E1">
      <w:fldChar w:fldCharType="begin"/>
    </w:r>
    <w:r w:rsidR="00CD31E1">
      <w:instrText xml:space="preserve"> TIME \@ "h:mm AM/PM" </w:instrText>
    </w:r>
    <w:r w:rsidR="00CD31E1">
      <w:fldChar w:fldCharType="separate"/>
    </w:r>
    <w:r w:rsidR="004A21BB">
      <w:rPr>
        <w:noProof/>
      </w:rPr>
      <w:t>7:28 AM</w:t>
    </w:r>
    <w:r w:rsidR="00CD31E1">
      <w:fldChar w:fldCharType="end"/>
    </w:r>
    <w:r w:rsidR="00CD31E1">
      <w:tab/>
    </w:r>
    <w:r w:rsidR="00CD31E1">
      <w:tab/>
    </w:r>
    <w:r w:rsidR="00CD31E1">
      <w:tab/>
    </w:r>
    <w:r w:rsidR="00CD31E1">
      <w:rPr>
        <w:snapToGrid w:val="0"/>
      </w:rPr>
      <w:t xml:space="preserve">Page </w:t>
    </w:r>
    <w:r w:rsidR="00CD31E1">
      <w:rPr>
        <w:snapToGrid w:val="0"/>
      </w:rPr>
      <w:fldChar w:fldCharType="begin"/>
    </w:r>
    <w:r w:rsidR="00CD31E1">
      <w:rPr>
        <w:snapToGrid w:val="0"/>
      </w:rPr>
      <w:instrText xml:space="preserve"> PAGE </w:instrText>
    </w:r>
    <w:r w:rsidR="00CD31E1">
      <w:rPr>
        <w:snapToGrid w:val="0"/>
      </w:rPr>
      <w:fldChar w:fldCharType="separate"/>
    </w:r>
    <w:r w:rsidR="007237B3">
      <w:rPr>
        <w:noProof/>
        <w:snapToGrid w:val="0"/>
      </w:rPr>
      <w:t>4</w:t>
    </w:r>
    <w:r w:rsidR="00CD31E1">
      <w:rPr>
        <w:snapToGrid w:val="0"/>
      </w:rPr>
      <w:fldChar w:fldCharType="end"/>
    </w:r>
    <w:r w:rsidR="00CD31E1">
      <w:rPr>
        <w:snapToGrid w:val="0"/>
      </w:rPr>
      <w:t xml:space="preserve"> of </w:t>
    </w:r>
    <w:r w:rsidR="00CD31E1">
      <w:rPr>
        <w:snapToGrid w:val="0"/>
      </w:rPr>
      <w:fldChar w:fldCharType="begin"/>
    </w:r>
    <w:r w:rsidR="00CD31E1">
      <w:rPr>
        <w:snapToGrid w:val="0"/>
      </w:rPr>
      <w:instrText xml:space="preserve"> NUMPAGES </w:instrText>
    </w:r>
    <w:r w:rsidR="00CD31E1">
      <w:rPr>
        <w:snapToGrid w:val="0"/>
      </w:rPr>
      <w:fldChar w:fldCharType="separate"/>
    </w:r>
    <w:r w:rsidR="007237B3">
      <w:rPr>
        <w:noProof/>
        <w:snapToGrid w:val="0"/>
      </w:rPr>
      <w:t>5</w:t>
    </w:r>
    <w:r w:rsidR="00CD31E1">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D64CF" w14:textId="77777777" w:rsidR="005D39D3" w:rsidRDefault="005D39D3" w:rsidP="00582CB1">
      <w:pPr>
        <w:pStyle w:val="Footer"/>
      </w:pPr>
      <w:r>
        <w:separator/>
      </w:r>
    </w:p>
  </w:footnote>
  <w:footnote w:type="continuationSeparator" w:id="0">
    <w:p w14:paraId="22F7DC55" w14:textId="77777777" w:rsidR="005D39D3" w:rsidRDefault="005D39D3" w:rsidP="00582CB1">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A43E" w14:textId="6A2F82B7" w:rsidR="00CD31E1" w:rsidRPr="0078343A" w:rsidRDefault="0078343A" w:rsidP="0078343A">
    <w:pPr>
      <w:pStyle w:val="Heading1"/>
    </w:pPr>
    <w:r w:rsidRPr="0078343A">
      <w:t>DElivering better financial outcomes act 2024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BCCC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E07E8"/>
    <w:multiLevelType w:val="hybridMultilevel"/>
    <w:tmpl w:val="1F02FCFC"/>
    <w:lvl w:ilvl="0" w:tplc="7D164564">
      <w:start w:val="2"/>
      <w:numFmt w:val="bullet"/>
      <w:lvlText w:val=""/>
      <w:lvlJc w:val="left"/>
      <w:pPr>
        <w:ind w:left="-92" w:hanging="360"/>
      </w:pPr>
      <w:rPr>
        <w:rFonts w:ascii="Symbol" w:eastAsia="Calibri" w:hAnsi="Symbol" w:cs="Times New Roman" w:hint="default"/>
      </w:rPr>
    </w:lvl>
    <w:lvl w:ilvl="1" w:tplc="0C090003" w:tentative="1">
      <w:start w:val="1"/>
      <w:numFmt w:val="bullet"/>
      <w:lvlText w:val="o"/>
      <w:lvlJc w:val="left"/>
      <w:pPr>
        <w:ind w:left="628" w:hanging="360"/>
      </w:pPr>
      <w:rPr>
        <w:rFonts w:ascii="Courier New" w:hAnsi="Courier New" w:cs="Courier New" w:hint="default"/>
      </w:rPr>
    </w:lvl>
    <w:lvl w:ilvl="2" w:tplc="0C090005" w:tentative="1">
      <w:start w:val="1"/>
      <w:numFmt w:val="bullet"/>
      <w:lvlText w:val=""/>
      <w:lvlJc w:val="left"/>
      <w:pPr>
        <w:ind w:left="1348" w:hanging="360"/>
      </w:pPr>
      <w:rPr>
        <w:rFonts w:ascii="Wingdings" w:hAnsi="Wingdings" w:hint="default"/>
      </w:rPr>
    </w:lvl>
    <w:lvl w:ilvl="3" w:tplc="0C090001" w:tentative="1">
      <w:start w:val="1"/>
      <w:numFmt w:val="bullet"/>
      <w:lvlText w:val=""/>
      <w:lvlJc w:val="left"/>
      <w:pPr>
        <w:ind w:left="2068" w:hanging="360"/>
      </w:pPr>
      <w:rPr>
        <w:rFonts w:ascii="Symbol" w:hAnsi="Symbol" w:hint="default"/>
      </w:rPr>
    </w:lvl>
    <w:lvl w:ilvl="4" w:tplc="0C090003" w:tentative="1">
      <w:start w:val="1"/>
      <w:numFmt w:val="bullet"/>
      <w:lvlText w:val="o"/>
      <w:lvlJc w:val="left"/>
      <w:pPr>
        <w:ind w:left="2788" w:hanging="360"/>
      </w:pPr>
      <w:rPr>
        <w:rFonts w:ascii="Courier New" w:hAnsi="Courier New" w:cs="Courier New" w:hint="default"/>
      </w:rPr>
    </w:lvl>
    <w:lvl w:ilvl="5" w:tplc="0C090005" w:tentative="1">
      <w:start w:val="1"/>
      <w:numFmt w:val="bullet"/>
      <w:lvlText w:val=""/>
      <w:lvlJc w:val="left"/>
      <w:pPr>
        <w:ind w:left="3508" w:hanging="360"/>
      </w:pPr>
      <w:rPr>
        <w:rFonts w:ascii="Wingdings" w:hAnsi="Wingdings" w:hint="default"/>
      </w:rPr>
    </w:lvl>
    <w:lvl w:ilvl="6" w:tplc="0C090001" w:tentative="1">
      <w:start w:val="1"/>
      <w:numFmt w:val="bullet"/>
      <w:lvlText w:val=""/>
      <w:lvlJc w:val="left"/>
      <w:pPr>
        <w:ind w:left="4228" w:hanging="360"/>
      </w:pPr>
      <w:rPr>
        <w:rFonts w:ascii="Symbol" w:hAnsi="Symbol" w:hint="default"/>
      </w:rPr>
    </w:lvl>
    <w:lvl w:ilvl="7" w:tplc="0C090003" w:tentative="1">
      <w:start w:val="1"/>
      <w:numFmt w:val="bullet"/>
      <w:lvlText w:val="o"/>
      <w:lvlJc w:val="left"/>
      <w:pPr>
        <w:ind w:left="4948" w:hanging="360"/>
      </w:pPr>
      <w:rPr>
        <w:rFonts w:ascii="Courier New" w:hAnsi="Courier New" w:cs="Courier New" w:hint="default"/>
      </w:rPr>
    </w:lvl>
    <w:lvl w:ilvl="8" w:tplc="0C090005" w:tentative="1">
      <w:start w:val="1"/>
      <w:numFmt w:val="bullet"/>
      <w:lvlText w:val=""/>
      <w:lvlJc w:val="left"/>
      <w:pPr>
        <w:ind w:left="5668" w:hanging="360"/>
      </w:pPr>
      <w:rPr>
        <w:rFonts w:ascii="Wingdings" w:hAnsi="Wingdings" w:hint="default"/>
      </w:rPr>
    </w:lvl>
  </w:abstractNum>
  <w:abstractNum w:abstractNumId="2" w15:restartNumberingAfterBreak="0">
    <w:nsid w:val="0198625F"/>
    <w:multiLevelType w:val="hybridMultilevel"/>
    <w:tmpl w:val="68B20868"/>
    <w:lvl w:ilvl="0" w:tplc="7D164564">
      <w:start w:val="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D7AE1"/>
    <w:multiLevelType w:val="hybridMultilevel"/>
    <w:tmpl w:val="F14CABAA"/>
    <w:lvl w:ilvl="0" w:tplc="7D164564">
      <w:start w:val="2"/>
      <w:numFmt w:val="bullet"/>
      <w:lvlText w:val=""/>
      <w:lvlJc w:val="left"/>
      <w:pPr>
        <w:ind w:left="1080" w:hanging="360"/>
      </w:pPr>
      <w:rPr>
        <w:rFonts w:ascii="Symbol" w:eastAsia="Calibri" w:hAnsi="Symbol" w:cs="Times New Roman" w:hint="default"/>
      </w:rPr>
    </w:lvl>
    <w:lvl w:ilvl="1" w:tplc="1ADCDFB6">
      <w:numFmt w:val="bullet"/>
      <w:lvlText w:val="·"/>
      <w:lvlJc w:val="left"/>
      <w:pPr>
        <w:ind w:left="1800" w:hanging="360"/>
      </w:pPr>
      <w:rPr>
        <w:rFonts w:ascii="Arial" w:eastAsia="Calibr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9301EE0"/>
    <w:multiLevelType w:val="hybridMultilevel"/>
    <w:tmpl w:val="5728FF36"/>
    <w:lvl w:ilvl="0" w:tplc="7D164564">
      <w:start w:val="2"/>
      <w:numFmt w:val="bullet"/>
      <w:lvlText w:val=""/>
      <w:lvlJc w:val="left"/>
      <w:pPr>
        <w:ind w:left="1110" w:hanging="360"/>
      </w:pPr>
      <w:rPr>
        <w:rFonts w:ascii="Symbol" w:eastAsia="Calibri" w:hAnsi="Symbol" w:cs="Times New Roman"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5" w15:restartNumberingAfterBreak="0">
    <w:nsid w:val="093B501B"/>
    <w:multiLevelType w:val="multilevel"/>
    <w:tmpl w:val="AF42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9A3345"/>
    <w:multiLevelType w:val="hybridMultilevel"/>
    <w:tmpl w:val="943AEF8E"/>
    <w:lvl w:ilvl="0" w:tplc="33F0C59C">
      <w:start w:val="1"/>
      <w:numFmt w:val="lowerLetter"/>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D1A4274"/>
    <w:multiLevelType w:val="multilevel"/>
    <w:tmpl w:val="F14CABAA"/>
    <w:numStyleLink w:val="StyleBulletedSymbolsymbolLeft0cmHanging063cm"/>
  </w:abstractNum>
  <w:abstractNum w:abstractNumId="8" w15:restartNumberingAfterBreak="0">
    <w:nsid w:val="11191C8C"/>
    <w:multiLevelType w:val="hybridMultilevel"/>
    <w:tmpl w:val="23E44DE2"/>
    <w:lvl w:ilvl="0" w:tplc="AAA627C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33288B"/>
    <w:multiLevelType w:val="hybridMultilevel"/>
    <w:tmpl w:val="37866666"/>
    <w:lvl w:ilvl="0" w:tplc="AAA627CC">
      <w:numFmt w:val="bullet"/>
      <w:lvlText w:val="·"/>
      <w:lvlJc w:val="left"/>
      <w:pPr>
        <w:ind w:left="1800" w:hanging="360"/>
      </w:pPr>
      <w:rPr>
        <w:rFonts w:ascii="Arial" w:eastAsia="Calibri"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BD856EA"/>
    <w:multiLevelType w:val="hybridMultilevel"/>
    <w:tmpl w:val="3CA29348"/>
    <w:lvl w:ilvl="0" w:tplc="AAA627CC">
      <w:numFmt w:val="bullet"/>
      <w:lvlText w:val="·"/>
      <w:lvlJc w:val="left"/>
      <w:pPr>
        <w:ind w:left="1800" w:hanging="360"/>
      </w:pPr>
      <w:rPr>
        <w:rFonts w:ascii="Arial" w:eastAsia="Calibri"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202D0CD6"/>
    <w:multiLevelType w:val="hybridMultilevel"/>
    <w:tmpl w:val="2DAEE9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867F87"/>
    <w:multiLevelType w:val="hybridMultilevel"/>
    <w:tmpl w:val="768EB34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D9649D"/>
    <w:multiLevelType w:val="hybridMultilevel"/>
    <w:tmpl w:val="3A58A5F4"/>
    <w:lvl w:ilvl="0" w:tplc="AAA627CC">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C340E8D"/>
    <w:multiLevelType w:val="multilevel"/>
    <w:tmpl w:val="F14CABAA"/>
    <w:numStyleLink w:val="StyleBulletedSymbolsymbolLeft0cmHanging063cm"/>
  </w:abstractNum>
  <w:abstractNum w:abstractNumId="15" w15:restartNumberingAfterBreak="0">
    <w:nsid w:val="2CF14DFD"/>
    <w:multiLevelType w:val="multilevel"/>
    <w:tmpl w:val="F14CABAA"/>
    <w:numStyleLink w:val="StyleBulletedSymbolsymbolLeft0cmHanging063cm"/>
  </w:abstractNum>
  <w:abstractNum w:abstractNumId="16" w15:restartNumberingAfterBreak="0">
    <w:nsid w:val="32E23CB0"/>
    <w:multiLevelType w:val="multilevel"/>
    <w:tmpl w:val="F14CABAA"/>
    <w:numStyleLink w:val="StyleBulletedSymbolsymbolLeft0cmHanging063cm"/>
  </w:abstractNum>
  <w:abstractNum w:abstractNumId="17" w15:restartNumberingAfterBreak="0">
    <w:nsid w:val="33BA17DD"/>
    <w:multiLevelType w:val="hybridMultilevel"/>
    <w:tmpl w:val="EB0231C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8C03A7"/>
    <w:multiLevelType w:val="multilevel"/>
    <w:tmpl w:val="84F2D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4F1582"/>
    <w:multiLevelType w:val="multilevel"/>
    <w:tmpl w:val="9596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91CC0"/>
    <w:multiLevelType w:val="multilevel"/>
    <w:tmpl w:val="F14CABAA"/>
    <w:numStyleLink w:val="StyleBulletedSymbolsymbolLeft0cmHanging063cm"/>
  </w:abstractNum>
  <w:abstractNum w:abstractNumId="21" w15:restartNumberingAfterBreak="0">
    <w:nsid w:val="3DA92E82"/>
    <w:multiLevelType w:val="multilevel"/>
    <w:tmpl w:val="F14CABAA"/>
    <w:numStyleLink w:val="StyleBulletedSymbolsymbolLeft0cmHanging063cm"/>
  </w:abstractNum>
  <w:abstractNum w:abstractNumId="22" w15:restartNumberingAfterBreak="0">
    <w:nsid w:val="40570B0D"/>
    <w:multiLevelType w:val="hybridMultilevel"/>
    <w:tmpl w:val="10E8D2E8"/>
    <w:lvl w:ilvl="0" w:tplc="7D164564">
      <w:start w:val="2"/>
      <w:numFmt w:val="bullet"/>
      <w:lvlText w:val=""/>
      <w:lvlJc w:val="left"/>
      <w:pPr>
        <w:ind w:left="720" w:hanging="360"/>
      </w:pPr>
      <w:rPr>
        <w:rFonts w:ascii="Symbol" w:eastAsia="Calibri" w:hAnsi="Symbol" w:cs="Times New Roman" w:hint="default"/>
      </w:rPr>
    </w:lvl>
    <w:lvl w:ilvl="1" w:tplc="842605A2">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5E6282"/>
    <w:multiLevelType w:val="multilevel"/>
    <w:tmpl w:val="F14CABAA"/>
    <w:numStyleLink w:val="StyleBulletedSymbolsymbolLeft0cmHanging063cm"/>
  </w:abstractNum>
  <w:abstractNum w:abstractNumId="24" w15:restartNumberingAfterBreak="0">
    <w:nsid w:val="47C76366"/>
    <w:multiLevelType w:val="multilevel"/>
    <w:tmpl w:val="0ADC0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A76191"/>
    <w:multiLevelType w:val="hybridMultilevel"/>
    <w:tmpl w:val="9156261C"/>
    <w:lvl w:ilvl="0" w:tplc="7D164564">
      <w:start w:val="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A92628"/>
    <w:multiLevelType w:val="hybridMultilevel"/>
    <w:tmpl w:val="5DB69A0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3D2594"/>
    <w:multiLevelType w:val="hybridMultilevel"/>
    <w:tmpl w:val="4A003DE8"/>
    <w:lvl w:ilvl="0" w:tplc="7BA603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3C1E7B"/>
    <w:multiLevelType w:val="multilevel"/>
    <w:tmpl w:val="37F2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2509A7"/>
    <w:multiLevelType w:val="multilevel"/>
    <w:tmpl w:val="DE78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F36B73"/>
    <w:multiLevelType w:val="multilevel"/>
    <w:tmpl w:val="F14CABAA"/>
    <w:numStyleLink w:val="StyleBulletedSymbolsymbolLeft0cmHanging063cm"/>
  </w:abstractNum>
  <w:abstractNum w:abstractNumId="31" w15:restartNumberingAfterBreak="0">
    <w:nsid w:val="55BD6D5E"/>
    <w:multiLevelType w:val="multilevel"/>
    <w:tmpl w:val="F14CABAA"/>
    <w:numStyleLink w:val="StyleBulletedSymbolsymbolLeft0cmHanging063cm"/>
  </w:abstractNum>
  <w:abstractNum w:abstractNumId="32" w15:restartNumberingAfterBreak="0">
    <w:nsid w:val="594323E9"/>
    <w:multiLevelType w:val="hybridMultilevel"/>
    <w:tmpl w:val="0922CB72"/>
    <w:lvl w:ilvl="0" w:tplc="88CECE84">
      <w:start w:val="1"/>
      <w:numFmt w:val="lowerLetter"/>
      <w:pStyle w:val="List"/>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9B6054"/>
    <w:multiLevelType w:val="multilevel"/>
    <w:tmpl w:val="6C86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A854B7"/>
    <w:multiLevelType w:val="hybridMultilevel"/>
    <w:tmpl w:val="4E6A8B1C"/>
    <w:lvl w:ilvl="0" w:tplc="7D164564">
      <w:start w:val="2"/>
      <w:numFmt w:val="bullet"/>
      <w:lvlText w:val=""/>
      <w:lvlJc w:val="left"/>
      <w:pPr>
        <w:ind w:left="268" w:hanging="360"/>
      </w:pPr>
      <w:rPr>
        <w:rFonts w:ascii="Symbol" w:eastAsia="Calibri" w:hAnsi="Symbol" w:cs="Times New Roman" w:hint="default"/>
      </w:rPr>
    </w:lvl>
    <w:lvl w:ilvl="1" w:tplc="0C090003" w:tentative="1">
      <w:start w:val="1"/>
      <w:numFmt w:val="bullet"/>
      <w:lvlText w:val="o"/>
      <w:lvlJc w:val="left"/>
      <w:pPr>
        <w:ind w:left="988" w:hanging="360"/>
      </w:pPr>
      <w:rPr>
        <w:rFonts w:ascii="Courier New" w:hAnsi="Courier New" w:cs="Courier New" w:hint="default"/>
      </w:rPr>
    </w:lvl>
    <w:lvl w:ilvl="2" w:tplc="0C090005" w:tentative="1">
      <w:start w:val="1"/>
      <w:numFmt w:val="bullet"/>
      <w:lvlText w:val=""/>
      <w:lvlJc w:val="left"/>
      <w:pPr>
        <w:ind w:left="1708" w:hanging="360"/>
      </w:pPr>
      <w:rPr>
        <w:rFonts w:ascii="Wingdings" w:hAnsi="Wingdings" w:hint="default"/>
      </w:rPr>
    </w:lvl>
    <w:lvl w:ilvl="3" w:tplc="0C090001" w:tentative="1">
      <w:start w:val="1"/>
      <w:numFmt w:val="bullet"/>
      <w:lvlText w:val=""/>
      <w:lvlJc w:val="left"/>
      <w:pPr>
        <w:ind w:left="2428" w:hanging="360"/>
      </w:pPr>
      <w:rPr>
        <w:rFonts w:ascii="Symbol" w:hAnsi="Symbol" w:hint="default"/>
      </w:rPr>
    </w:lvl>
    <w:lvl w:ilvl="4" w:tplc="0C090003" w:tentative="1">
      <w:start w:val="1"/>
      <w:numFmt w:val="bullet"/>
      <w:lvlText w:val="o"/>
      <w:lvlJc w:val="left"/>
      <w:pPr>
        <w:ind w:left="3148" w:hanging="360"/>
      </w:pPr>
      <w:rPr>
        <w:rFonts w:ascii="Courier New" w:hAnsi="Courier New" w:cs="Courier New" w:hint="default"/>
      </w:rPr>
    </w:lvl>
    <w:lvl w:ilvl="5" w:tplc="0C090005" w:tentative="1">
      <w:start w:val="1"/>
      <w:numFmt w:val="bullet"/>
      <w:lvlText w:val=""/>
      <w:lvlJc w:val="left"/>
      <w:pPr>
        <w:ind w:left="3868" w:hanging="360"/>
      </w:pPr>
      <w:rPr>
        <w:rFonts w:ascii="Wingdings" w:hAnsi="Wingdings" w:hint="default"/>
      </w:rPr>
    </w:lvl>
    <w:lvl w:ilvl="6" w:tplc="0C090001" w:tentative="1">
      <w:start w:val="1"/>
      <w:numFmt w:val="bullet"/>
      <w:lvlText w:val=""/>
      <w:lvlJc w:val="left"/>
      <w:pPr>
        <w:ind w:left="4588" w:hanging="360"/>
      </w:pPr>
      <w:rPr>
        <w:rFonts w:ascii="Symbol" w:hAnsi="Symbol" w:hint="default"/>
      </w:rPr>
    </w:lvl>
    <w:lvl w:ilvl="7" w:tplc="0C090003" w:tentative="1">
      <w:start w:val="1"/>
      <w:numFmt w:val="bullet"/>
      <w:lvlText w:val="o"/>
      <w:lvlJc w:val="left"/>
      <w:pPr>
        <w:ind w:left="5308" w:hanging="360"/>
      </w:pPr>
      <w:rPr>
        <w:rFonts w:ascii="Courier New" w:hAnsi="Courier New" w:cs="Courier New" w:hint="default"/>
      </w:rPr>
    </w:lvl>
    <w:lvl w:ilvl="8" w:tplc="0C090005" w:tentative="1">
      <w:start w:val="1"/>
      <w:numFmt w:val="bullet"/>
      <w:lvlText w:val=""/>
      <w:lvlJc w:val="left"/>
      <w:pPr>
        <w:ind w:left="6028" w:hanging="360"/>
      </w:pPr>
      <w:rPr>
        <w:rFonts w:ascii="Wingdings" w:hAnsi="Wingdings" w:hint="default"/>
      </w:rPr>
    </w:lvl>
  </w:abstractNum>
  <w:abstractNum w:abstractNumId="35" w15:restartNumberingAfterBreak="0">
    <w:nsid w:val="683166DA"/>
    <w:multiLevelType w:val="hybridMultilevel"/>
    <w:tmpl w:val="B54A7CC8"/>
    <w:lvl w:ilvl="0" w:tplc="AAA627CC">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A5170A"/>
    <w:multiLevelType w:val="multilevel"/>
    <w:tmpl w:val="F14CABAA"/>
    <w:numStyleLink w:val="StyleBulletedSymbolsymbolLeft0cmHanging063cm"/>
  </w:abstractNum>
  <w:abstractNum w:abstractNumId="37" w15:restartNumberingAfterBreak="0">
    <w:nsid w:val="6C666106"/>
    <w:multiLevelType w:val="hybridMultilevel"/>
    <w:tmpl w:val="B89E336E"/>
    <w:lvl w:ilvl="0" w:tplc="7D164564">
      <w:start w:val="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2547B0"/>
    <w:multiLevelType w:val="hybridMultilevel"/>
    <w:tmpl w:val="81C6F076"/>
    <w:lvl w:ilvl="0" w:tplc="7D164564">
      <w:start w:val="2"/>
      <w:numFmt w:val="bullet"/>
      <w:lvlText w:val=""/>
      <w:lvlJc w:val="left"/>
      <w:pPr>
        <w:ind w:left="1800" w:hanging="360"/>
      </w:pPr>
      <w:rPr>
        <w:rFonts w:ascii="Symbol" w:eastAsia="Calibri" w:hAnsi="Symbol" w:cs="Times New Roman" w:hint="default"/>
      </w:rPr>
    </w:lvl>
    <w:lvl w:ilvl="1" w:tplc="A2AC142C">
      <w:numFmt w:val="bullet"/>
      <w:lvlText w:val="·"/>
      <w:lvlJc w:val="left"/>
      <w:pPr>
        <w:ind w:left="2520" w:hanging="360"/>
      </w:pPr>
      <w:rPr>
        <w:rFonts w:ascii="Arial" w:eastAsia="Calibri" w:hAnsi="Arial" w:cs="Aria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70FF312D"/>
    <w:multiLevelType w:val="multilevel"/>
    <w:tmpl w:val="F14CABAA"/>
    <w:styleLink w:val="StyleBulletedSymbolsymbolLeft0cmHanging063cm"/>
    <w:lvl w:ilvl="0">
      <w:start w:val="2"/>
      <w:numFmt w:val="bullet"/>
      <w:lvlText w:val=""/>
      <w:lvlJc w:val="left"/>
      <w:pPr>
        <w:ind w:left="1080" w:hanging="360"/>
      </w:pPr>
      <w:rPr>
        <w:rFonts w:ascii="Symbol" w:hAnsi="Symbol"/>
        <w:sz w:val="22"/>
      </w:rPr>
    </w:lvl>
    <w:lvl w:ilvl="1">
      <w:numFmt w:val="bullet"/>
      <w:lvlText w:val="·"/>
      <w:lvlJc w:val="left"/>
      <w:pPr>
        <w:ind w:left="1800" w:hanging="360"/>
      </w:pPr>
      <w:rPr>
        <w:rFonts w:ascii="Arial" w:eastAsia="Calibri" w:hAnsi="Arial" w:cs="Aria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1C56F71"/>
    <w:multiLevelType w:val="multilevel"/>
    <w:tmpl w:val="F14CABAA"/>
    <w:numStyleLink w:val="StyleBulletedSymbolsymbolLeft0cmHanging063cm"/>
  </w:abstractNum>
  <w:abstractNum w:abstractNumId="41" w15:restartNumberingAfterBreak="0">
    <w:nsid w:val="74AF357A"/>
    <w:multiLevelType w:val="hybridMultilevel"/>
    <w:tmpl w:val="8D322832"/>
    <w:lvl w:ilvl="0" w:tplc="AAA627CC">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7A71464"/>
    <w:multiLevelType w:val="multilevel"/>
    <w:tmpl w:val="CEEC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4F54C6"/>
    <w:multiLevelType w:val="hybridMultilevel"/>
    <w:tmpl w:val="0F7440E0"/>
    <w:lvl w:ilvl="0" w:tplc="7D164564">
      <w:start w:val="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622880"/>
    <w:multiLevelType w:val="multilevel"/>
    <w:tmpl w:val="DA7C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2F1DCE"/>
    <w:multiLevelType w:val="multilevel"/>
    <w:tmpl w:val="4A90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2144933">
    <w:abstractNumId w:val="2"/>
  </w:num>
  <w:num w:numId="2" w16cid:durableId="111170882">
    <w:abstractNumId w:val="4"/>
  </w:num>
  <w:num w:numId="3" w16cid:durableId="257301392">
    <w:abstractNumId w:val="1"/>
  </w:num>
  <w:num w:numId="4" w16cid:durableId="652640013">
    <w:abstractNumId w:val="34"/>
  </w:num>
  <w:num w:numId="5" w16cid:durableId="1599942347">
    <w:abstractNumId w:val="25"/>
  </w:num>
  <w:num w:numId="6" w16cid:durableId="1379665500">
    <w:abstractNumId w:val="22"/>
  </w:num>
  <w:num w:numId="7" w16cid:durableId="874780400">
    <w:abstractNumId w:val="43"/>
  </w:num>
  <w:num w:numId="8" w16cid:durableId="818307646">
    <w:abstractNumId w:val="8"/>
  </w:num>
  <w:num w:numId="9" w16cid:durableId="942961737">
    <w:abstractNumId w:val="3"/>
  </w:num>
  <w:num w:numId="10" w16cid:durableId="1949190482">
    <w:abstractNumId w:val="37"/>
  </w:num>
  <w:num w:numId="11" w16cid:durableId="57369073">
    <w:abstractNumId w:val="35"/>
  </w:num>
  <w:num w:numId="12" w16cid:durableId="816535006">
    <w:abstractNumId w:val="13"/>
  </w:num>
  <w:num w:numId="13" w16cid:durableId="1836262258">
    <w:abstractNumId w:val="41"/>
  </w:num>
  <w:num w:numId="14" w16cid:durableId="1921254452">
    <w:abstractNumId w:val="10"/>
  </w:num>
  <w:num w:numId="15" w16cid:durableId="2016417741">
    <w:abstractNumId w:val="9"/>
  </w:num>
  <w:num w:numId="16" w16cid:durableId="1374187933">
    <w:abstractNumId w:val="38"/>
  </w:num>
  <w:num w:numId="17" w16cid:durableId="1671523097">
    <w:abstractNumId w:val="24"/>
  </w:num>
  <w:num w:numId="18" w16cid:durableId="1573389345">
    <w:abstractNumId w:val="42"/>
  </w:num>
  <w:num w:numId="19" w16cid:durableId="613441764">
    <w:abstractNumId w:val="33"/>
  </w:num>
  <w:num w:numId="20" w16cid:durableId="1412848703">
    <w:abstractNumId w:val="5"/>
  </w:num>
  <w:num w:numId="21" w16cid:durableId="358161054">
    <w:abstractNumId w:val="44"/>
  </w:num>
  <w:num w:numId="22" w16cid:durableId="1526676796">
    <w:abstractNumId w:val="19"/>
  </w:num>
  <w:num w:numId="23" w16cid:durableId="2009360393">
    <w:abstractNumId w:val="29"/>
  </w:num>
  <w:num w:numId="24" w16cid:durableId="2002849762">
    <w:abstractNumId w:val="39"/>
  </w:num>
  <w:num w:numId="25" w16cid:durableId="216203426">
    <w:abstractNumId w:val="31"/>
  </w:num>
  <w:num w:numId="26" w16cid:durableId="1669407934">
    <w:abstractNumId w:val="14"/>
  </w:num>
  <w:num w:numId="27" w16cid:durableId="944576958">
    <w:abstractNumId w:val="21"/>
  </w:num>
  <w:num w:numId="28" w16cid:durableId="953681580">
    <w:abstractNumId w:val="30"/>
  </w:num>
  <w:num w:numId="29" w16cid:durableId="906305466">
    <w:abstractNumId w:val="16"/>
  </w:num>
  <w:num w:numId="30" w16cid:durableId="1505903013">
    <w:abstractNumId w:val="40"/>
  </w:num>
  <w:num w:numId="31" w16cid:durableId="121459902">
    <w:abstractNumId w:val="15"/>
  </w:num>
  <w:num w:numId="32" w16cid:durableId="1256863240">
    <w:abstractNumId w:val="7"/>
  </w:num>
  <w:num w:numId="33" w16cid:durableId="56587829">
    <w:abstractNumId w:val="36"/>
  </w:num>
  <w:num w:numId="34" w16cid:durableId="297536015">
    <w:abstractNumId w:val="20"/>
  </w:num>
  <w:num w:numId="35" w16cid:durableId="304819199">
    <w:abstractNumId w:val="23"/>
  </w:num>
  <w:num w:numId="36" w16cid:durableId="503982953">
    <w:abstractNumId w:val="26"/>
  </w:num>
  <w:num w:numId="37" w16cid:durableId="646282699">
    <w:abstractNumId w:val="6"/>
  </w:num>
  <w:num w:numId="38" w16cid:durableId="835614687">
    <w:abstractNumId w:val="17"/>
  </w:num>
  <w:num w:numId="39" w16cid:durableId="942760369">
    <w:abstractNumId w:val="11"/>
  </w:num>
  <w:num w:numId="40" w16cid:durableId="447159892">
    <w:abstractNumId w:val="12"/>
  </w:num>
  <w:num w:numId="41" w16cid:durableId="655110182">
    <w:abstractNumId w:val="32"/>
  </w:num>
  <w:num w:numId="42" w16cid:durableId="1676688039">
    <w:abstractNumId w:val="32"/>
    <w:lvlOverride w:ilvl="0">
      <w:startOverride w:val="1"/>
    </w:lvlOverride>
  </w:num>
  <w:num w:numId="43" w16cid:durableId="536553000">
    <w:abstractNumId w:val="32"/>
    <w:lvlOverride w:ilvl="0">
      <w:startOverride w:val="1"/>
    </w:lvlOverride>
  </w:num>
  <w:num w:numId="44" w16cid:durableId="993686079">
    <w:abstractNumId w:val="32"/>
    <w:lvlOverride w:ilvl="0">
      <w:startOverride w:val="1"/>
    </w:lvlOverride>
  </w:num>
  <w:num w:numId="45" w16cid:durableId="1628972161">
    <w:abstractNumId w:val="32"/>
    <w:lvlOverride w:ilvl="0">
      <w:startOverride w:val="1"/>
    </w:lvlOverride>
  </w:num>
  <w:num w:numId="46" w16cid:durableId="1971393616">
    <w:abstractNumId w:val="18"/>
  </w:num>
  <w:num w:numId="47" w16cid:durableId="824203484">
    <w:abstractNumId w:val="32"/>
    <w:lvlOverride w:ilvl="0">
      <w:startOverride w:val="1"/>
    </w:lvlOverride>
  </w:num>
  <w:num w:numId="48" w16cid:durableId="88234264">
    <w:abstractNumId w:val="32"/>
    <w:lvlOverride w:ilvl="0">
      <w:startOverride w:val="1"/>
    </w:lvlOverride>
  </w:num>
  <w:num w:numId="49" w16cid:durableId="15274622">
    <w:abstractNumId w:val="32"/>
    <w:lvlOverride w:ilvl="0">
      <w:startOverride w:val="1"/>
    </w:lvlOverride>
  </w:num>
  <w:num w:numId="50" w16cid:durableId="2123649772">
    <w:abstractNumId w:val="28"/>
  </w:num>
  <w:num w:numId="51" w16cid:durableId="1372221301">
    <w:abstractNumId w:val="45"/>
  </w:num>
  <w:num w:numId="52" w16cid:durableId="1930120811">
    <w:abstractNumId w:val="32"/>
    <w:lvlOverride w:ilvl="0">
      <w:startOverride w:val="1"/>
    </w:lvlOverride>
  </w:num>
  <w:num w:numId="53" w16cid:durableId="1458379363">
    <w:abstractNumId w:val="0"/>
  </w:num>
  <w:num w:numId="54" w16cid:durableId="78714842">
    <w:abstractNumId w:val="27"/>
  </w:num>
  <w:num w:numId="55" w16cid:durableId="1523592815">
    <w:abstractNumId w:val="32"/>
    <w:lvlOverride w:ilvl="0">
      <w:startOverride w:val="1"/>
    </w:lvlOverride>
  </w:num>
  <w:num w:numId="56" w16cid:durableId="2103910400">
    <w:abstractNumId w:val="32"/>
    <w:lvlOverride w:ilvl="0">
      <w:startOverride w:val="1"/>
    </w:lvlOverride>
  </w:num>
  <w:num w:numId="57" w16cid:durableId="1551265721">
    <w:abstractNumId w:val="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PostScriptOverText/>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2CB1"/>
    <w:rsid w:val="0008502F"/>
    <w:rsid w:val="000864F5"/>
    <w:rsid w:val="00091886"/>
    <w:rsid w:val="00095BA5"/>
    <w:rsid w:val="000A49C2"/>
    <w:rsid w:val="000E5CB4"/>
    <w:rsid w:val="001022EA"/>
    <w:rsid w:val="00102E06"/>
    <w:rsid w:val="00105658"/>
    <w:rsid w:val="0011446A"/>
    <w:rsid w:val="001341BE"/>
    <w:rsid w:val="00160C7D"/>
    <w:rsid w:val="00192328"/>
    <w:rsid w:val="001D0B5A"/>
    <w:rsid w:val="00233A50"/>
    <w:rsid w:val="00241545"/>
    <w:rsid w:val="002510FC"/>
    <w:rsid w:val="00251CE8"/>
    <w:rsid w:val="002538F1"/>
    <w:rsid w:val="00276370"/>
    <w:rsid w:val="0028274D"/>
    <w:rsid w:val="00284FAF"/>
    <w:rsid w:val="002B5C11"/>
    <w:rsid w:val="002F01FF"/>
    <w:rsid w:val="002F7176"/>
    <w:rsid w:val="00327FFE"/>
    <w:rsid w:val="00335920"/>
    <w:rsid w:val="003517A5"/>
    <w:rsid w:val="00361172"/>
    <w:rsid w:val="003B006E"/>
    <w:rsid w:val="003B748B"/>
    <w:rsid w:val="003E5326"/>
    <w:rsid w:val="003F63FF"/>
    <w:rsid w:val="00426973"/>
    <w:rsid w:val="00475F7A"/>
    <w:rsid w:val="004A21BB"/>
    <w:rsid w:val="004D443D"/>
    <w:rsid w:val="004E2320"/>
    <w:rsid w:val="004E79AB"/>
    <w:rsid w:val="00506B94"/>
    <w:rsid w:val="0051010C"/>
    <w:rsid w:val="00541BD3"/>
    <w:rsid w:val="00555F3D"/>
    <w:rsid w:val="00582CB1"/>
    <w:rsid w:val="005B0F40"/>
    <w:rsid w:val="005B4B0A"/>
    <w:rsid w:val="005C5B89"/>
    <w:rsid w:val="005D39D3"/>
    <w:rsid w:val="005E6C9A"/>
    <w:rsid w:val="005F4F9F"/>
    <w:rsid w:val="006343F8"/>
    <w:rsid w:val="006370CA"/>
    <w:rsid w:val="00644105"/>
    <w:rsid w:val="006C3059"/>
    <w:rsid w:val="007237B3"/>
    <w:rsid w:val="007500AE"/>
    <w:rsid w:val="0078343A"/>
    <w:rsid w:val="00791BA3"/>
    <w:rsid w:val="007C009F"/>
    <w:rsid w:val="007C263D"/>
    <w:rsid w:val="007E355F"/>
    <w:rsid w:val="008263F0"/>
    <w:rsid w:val="008619EC"/>
    <w:rsid w:val="00862192"/>
    <w:rsid w:val="008753C2"/>
    <w:rsid w:val="008E3075"/>
    <w:rsid w:val="008E50D0"/>
    <w:rsid w:val="00924F74"/>
    <w:rsid w:val="009270E0"/>
    <w:rsid w:val="009826D4"/>
    <w:rsid w:val="009A38FB"/>
    <w:rsid w:val="009C72C3"/>
    <w:rsid w:val="009F45CE"/>
    <w:rsid w:val="009F7577"/>
    <w:rsid w:val="00A06D03"/>
    <w:rsid w:val="00A11AB4"/>
    <w:rsid w:val="00A17699"/>
    <w:rsid w:val="00A95D2B"/>
    <w:rsid w:val="00AC01DB"/>
    <w:rsid w:val="00AC05BE"/>
    <w:rsid w:val="00AC3CB7"/>
    <w:rsid w:val="00AF0D20"/>
    <w:rsid w:val="00B07C57"/>
    <w:rsid w:val="00B4553A"/>
    <w:rsid w:val="00B855F1"/>
    <w:rsid w:val="00B92859"/>
    <w:rsid w:val="00BD3F18"/>
    <w:rsid w:val="00C479B5"/>
    <w:rsid w:val="00C51902"/>
    <w:rsid w:val="00C64979"/>
    <w:rsid w:val="00C90E45"/>
    <w:rsid w:val="00C92EA6"/>
    <w:rsid w:val="00CD31E1"/>
    <w:rsid w:val="00D47B90"/>
    <w:rsid w:val="00DA1AB8"/>
    <w:rsid w:val="00DB0F1B"/>
    <w:rsid w:val="00DE223C"/>
    <w:rsid w:val="00E00CB1"/>
    <w:rsid w:val="00E25843"/>
    <w:rsid w:val="00E73458"/>
    <w:rsid w:val="00E830B8"/>
    <w:rsid w:val="00E83524"/>
    <w:rsid w:val="00EB6CEC"/>
    <w:rsid w:val="00EC0DD1"/>
    <w:rsid w:val="00F0015E"/>
    <w:rsid w:val="00F003A9"/>
    <w:rsid w:val="00F178F1"/>
    <w:rsid w:val="00F51EB5"/>
    <w:rsid w:val="00FB01E4"/>
    <w:rsid w:val="00FE03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38235"/>
  <w15:chartTrackingRefBased/>
  <w15:docId w15:val="{055E30C8-6BB6-4394-AED4-E41CEBE2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64F5"/>
    <w:pPr>
      <w:keepLines/>
      <w:spacing w:after="120"/>
      <w:jc w:val="both"/>
    </w:pPr>
    <w:rPr>
      <w:rFonts w:ascii="Arial" w:hAnsi="Arial"/>
      <w:sz w:val="22"/>
      <w:lang w:val="en-US" w:eastAsia="en-US"/>
    </w:rPr>
  </w:style>
  <w:style w:type="paragraph" w:styleId="Heading1">
    <w:name w:val="heading 1"/>
    <w:basedOn w:val="Normal"/>
    <w:next w:val="Normal"/>
    <w:autoRedefine/>
    <w:qFormat/>
    <w:rsid w:val="0078343A"/>
    <w:pPr>
      <w:keepNext/>
      <w:spacing w:before="240"/>
      <w:jc w:val="right"/>
      <w:outlineLvl w:val="0"/>
    </w:pPr>
    <w:rPr>
      <w:rFonts w:ascii="Arial Bold" w:hAnsi="Arial Bold"/>
      <w:b/>
      <w:caps/>
      <w:color w:val="1F497D"/>
      <w:kern w:val="28"/>
      <w:sz w:val="28"/>
      <w:szCs w:val="28"/>
      <w:u w:val="single"/>
    </w:rPr>
  </w:style>
  <w:style w:type="paragraph" w:styleId="Heading2">
    <w:name w:val="heading 2"/>
    <w:basedOn w:val="Normal"/>
    <w:next w:val="Normal"/>
    <w:autoRedefine/>
    <w:qFormat/>
    <w:rsid w:val="002B5C11"/>
    <w:pPr>
      <w:keepNext/>
      <w:shd w:val="clear" w:color="auto" w:fill="FFFFFF"/>
      <w:spacing w:before="120"/>
      <w:jc w:val="left"/>
      <w:outlineLvl w:val="1"/>
    </w:pPr>
    <w:rPr>
      <w:rFonts w:cs="Arial"/>
      <w:b/>
      <w:smallCaps/>
      <w:color w:val="1F497D"/>
      <w:sz w:val="32"/>
      <w:szCs w:val="32"/>
    </w:rPr>
  </w:style>
  <w:style w:type="paragraph" w:styleId="Heading3">
    <w:name w:val="heading 3"/>
    <w:basedOn w:val="Normal"/>
    <w:next w:val="Normal"/>
    <w:autoRedefine/>
    <w:qFormat/>
    <w:rsid w:val="00FB01E4"/>
    <w:pPr>
      <w:keepNext/>
      <w:spacing w:before="120"/>
      <w:outlineLvl w:val="2"/>
    </w:pPr>
    <w:rPr>
      <w:rFonts w:ascii="Arial Bold" w:hAnsi="Arial Bold"/>
      <w:b/>
      <w:caps/>
      <w:color w:val="15608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851"/>
      </w:tabs>
      <w:spacing w:after="0"/>
      <w:jc w:val="right"/>
    </w:pPr>
    <w:rPr>
      <w:rFonts w:ascii="Arial Bold" w:hAnsi="Arial Bold"/>
      <w:b/>
      <w:sz w:val="32"/>
    </w:rPr>
  </w:style>
  <w:style w:type="paragraph" w:styleId="Footer">
    <w:name w:val="footer"/>
    <w:basedOn w:val="Normal"/>
    <w:pPr>
      <w:tabs>
        <w:tab w:val="right" w:pos="851"/>
      </w:tabs>
    </w:pPr>
    <w:rPr>
      <w:sz w:val="16"/>
    </w:rPr>
  </w:style>
  <w:style w:type="paragraph" w:styleId="BodyText">
    <w:name w:val="Body Text"/>
    <w:basedOn w:val="Normal"/>
    <w:autoRedefine/>
    <w:rsid w:val="00327FFE"/>
    <w:pPr>
      <w:spacing w:after="60" w:line="360" w:lineRule="auto"/>
    </w:pPr>
    <w:rPr>
      <w:sz w:val="24"/>
    </w:rPr>
  </w:style>
  <w:style w:type="character" w:styleId="PageNumber">
    <w:name w:val="page number"/>
    <w:rPr>
      <w:color w:val="000000"/>
    </w:rPr>
  </w:style>
  <w:style w:type="paragraph" w:styleId="BlockText">
    <w:name w:val="Block Text"/>
    <w:basedOn w:val="Normal"/>
    <w:pPr>
      <w:jc w:val="center"/>
    </w:pPr>
    <w:rPr>
      <w:rFonts w:ascii="Arial Bold" w:hAnsi="Arial Bold"/>
      <w:b/>
    </w:rPr>
  </w:style>
  <w:style w:type="paragraph" w:styleId="BodyText2">
    <w:name w:val="Body Text 2"/>
    <w:basedOn w:val="Normal"/>
    <w:pPr>
      <w:ind w:left="851"/>
    </w:pPr>
  </w:style>
  <w:style w:type="paragraph" w:styleId="BodyText3">
    <w:name w:val="Body Text 3"/>
    <w:basedOn w:val="Normal"/>
    <w:rPr>
      <w:sz w:val="16"/>
    </w:rPr>
  </w:style>
  <w:style w:type="character" w:styleId="Hyperlink">
    <w:name w:val="Hyperlink"/>
    <w:rPr>
      <w:color w:val="0000FF"/>
      <w:u w:val="single"/>
    </w:rPr>
  </w:style>
  <w:style w:type="paragraph" w:styleId="DocumentMap">
    <w:name w:val="Document Map"/>
    <w:basedOn w:val="Normal"/>
    <w:semiHidden/>
    <w:rsid w:val="00791BA3"/>
    <w:pPr>
      <w:shd w:val="clear" w:color="auto" w:fill="000080"/>
    </w:pPr>
    <w:rPr>
      <w:rFonts w:ascii="Tahoma" w:hAnsi="Tahoma" w:cs="Tahoma"/>
      <w:sz w:val="20"/>
    </w:rPr>
  </w:style>
  <w:style w:type="character" w:styleId="FollowedHyperlink">
    <w:name w:val="FollowedHyperlink"/>
    <w:rsid w:val="00E73458"/>
    <w:rPr>
      <w:color w:val="800080"/>
      <w:u w:val="single"/>
    </w:rPr>
  </w:style>
  <w:style w:type="paragraph" w:styleId="BalloonText">
    <w:name w:val="Balloon Text"/>
    <w:basedOn w:val="Normal"/>
    <w:link w:val="BalloonTextChar"/>
    <w:rsid w:val="009270E0"/>
    <w:pPr>
      <w:spacing w:after="0"/>
    </w:pPr>
    <w:rPr>
      <w:rFonts w:ascii="Tahoma" w:hAnsi="Tahoma" w:cs="Tahoma"/>
      <w:sz w:val="16"/>
      <w:szCs w:val="16"/>
    </w:rPr>
  </w:style>
  <w:style w:type="character" w:customStyle="1" w:styleId="BalloonTextChar">
    <w:name w:val="Balloon Text Char"/>
    <w:link w:val="BalloonText"/>
    <w:rsid w:val="009270E0"/>
    <w:rPr>
      <w:rFonts w:ascii="Tahoma" w:hAnsi="Tahoma" w:cs="Tahoma"/>
      <w:sz w:val="16"/>
      <w:szCs w:val="16"/>
    </w:rPr>
  </w:style>
  <w:style w:type="table" w:styleId="TableGrid">
    <w:name w:val="Table Grid"/>
    <w:basedOn w:val="TableNormal"/>
    <w:rsid w:val="009270E0"/>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lockTextIndigoLeft0cm">
    <w:name w:val="Style Block Text + Indigo Left:  0 cm"/>
    <w:basedOn w:val="BlockText"/>
    <w:rsid w:val="009270E0"/>
    <w:pPr>
      <w:keepLines w:val="0"/>
      <w:spacing w:before="60"/>
      <w:ind w:right="1440"/>
    </w:pPr>
    <w:rPr>
      <w:rFonts w:ascii="Arial" w:hAnsi="Arial"/>
      <w:b w:val="0"/>
      <w:color w:val="333399"/>
    </w:rPr>
  </w:style>
  <w:style w:type="paragraph" w:styleId="ListParagraph">
    <w:name w:val="List Paragraph"/>
    <w:basedOn w:val="Normal"/>
    <w:uiPriority w:val="34"/>
    <w:qFormat/>
    <w:rsid w:val="002F01FF"/>
    <w:pPr>
      <w:keepLines w:val="0"/>
      <w:spacing w:after="160" w:line="252" w:lineRule="auto"/>
      <w:ind w:left="720"/>
      <w:contextualSpacing/>
      <w:jc w:val="left"/>
    </w:pPr>
    <w:rPr>
      <w:rFonts w:ascii="Calibri" w:eastAsia="Calibri" w:hAnsi="Calibri"/>
      <w:szCs w:val="22"/>
      <w:lang w:val="en-AU"/>
    </w:rPr>
  </w:style>
  <w:style w:type="paragraph" w:styleId="NormalWeb">
    <w:name w:val="Normal (Web)"/>
    <w:basedOn w:val="Normal"/>
    <w:uiPriority w:val="99"/>
    <w:unhideWhenUsed/>
    <w:rsid w:val="008753C2"/>
    <w:pPr>
      <w:keepLines w:val="0"/>
      <w:spacing w:before="100" w:beforeAutospacing="1" w:after="100" w:afterAutospacing="1"/>
      <w:jc w:val="left"/>
    </w:pPr>
    <w:rPr>
      <w:rFonts w:ascii="Times New Roman" w:hAnsi="Times New Roman"/>
      <w:sz w:val="24"/>
      <w:szCs w:val="24"/>
      <w:lang w:val="en-AU" w:eastAsia="en-AU"/>
    </w:rPr>
  </w:style>
  <w:style w:type="character" w:styleId="Emphasis">
    <w:name w:val="Emphasis"/>
    <w:uiPriority w:val="20"/>
    <w:qFormat/>
    <w:rsid w:val="008753C2"/>
    <w:rPr>
      <w:i/>
      <w:iCs/>
    </w:rPr>
  </w:style>
  <w:style w:type="character" w:styleId="Strong">
    <w:name w:val="Strong"/>
    <w:uiPriority w:val="22"/>
    <w:qFormat/>
    <w:rsid w:val="008753C2"/>
    <w:rPr>
      <w:b/>
      <w:bCs/>
    </w:rPr>
  </w:style>
  <w:style w:type="numbering" w:customStyle="1" w:styleId="StyleBulletedSymbolsymbolLeft0cmHanging063cm">
    <w:name w:val="Style Bulleted Symbol (symbol) Left:  0 cm Hanging:  0.63 cm"/>
    <w:basedOn w:val="NoList"/>
    <w:rsid w:val="00A06D03"/>
    <w:pPr>
      <w:numPr>
        <w:numId w:val="24"/>
      </w:numPr>
    </w:pPr>
  </w:style>
  <w:style w:type="paragraph" w:styleId="List">
    <w:name w:val="List"/>
    <w:basedOn w:val="Normal"/>
    <w:autoRedefine/>
    <w:rsid w:val="00E830B8"/>
    <w:pPr>
      <w:keepLines w:val="0"/>
      <w:numPr>
        <w:numId w:val="41"/>
      </w:numPr>
      <w:shd w:val="clear" w:color="auto" w:fill="F3F6F8"/>
      <w:spacing w:before="100" w:beforeAutospacing="1" w:after="100" w:afterAutospacing="1" w:line="300" w:lineRule="atLeast"/>
      <w:ind w:hanging="720"/>
      <w:jc w:val="left"/>
    </w:pPr>
    <w:rPr>
      <w:rFonts w:cs="Tahoma"/>
      <w:color w:val="253746"/>
      <w:sz w:val="24"/>
      <w:szCs w:val="22"/>
      <w:lang w:val="en-AU" w:eastAsia="en-AU"/>
    </w:rPr>
  </w:style>
  <w:style w:type="paragraph" w:customStyle="1" w:styleId="StyleList12pt">
    <w:name w:val="Style List + 12 pt"/>
    <w:basedOn w:val="List"/>
    <w:autoRedefine/>
    <w:rsid w:val="000864F5"/>
  </w:style>
  <w:style w:type="paragraph" w:styleId="ListBullet">
    <w:name w:val="List Bullet"/>
    <w:basedOn w:val="List"/>
    <w:autoRedefine/>
    <w:rsid w:val="003F63FF"/>
    <w:pPr>
      <w:numPr>
        <w:numId w:val="53"/>
      </w:numPr>
      <w:tabs>
        <w:tab w:val="clear" w:pos="360"/>
        <w:tab w:val="num" w:pos="1080"/>
      </w:tabs>
      <w:spacing w:before="120" w:beforeAutospacing="0"/>
      <w:ind w:left="107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54298">
      <w:bodyDiv w:val="1"/>
      <w:marLeft w:val="0"/>
      <w:marRight w:val="0"/>
      <w:marTop w:val="0"/>
      <w:marBottom w:val="0"/>
      <w:divBdr>
        <w:top w:val="none" w:sz="0" w:space="0" w:color="auto"/>
        <w:left w:val="none" w:sz="0" w:space="0" w:color="auto"/>
        <w:bottom w:val="none" w:sz="0" w:space="0" w:color="auto"/>
        <w:right w:val="none" w:sz="0" w:space="0" w:color="auto"/>
      </w:divBdr>
    </w:div>
    <w:div w:id="801391051">
      <w:bodyDiv w:val="1"/>
      <w:marLeft w:val="0"/>
      <w:marRight w:val="0"/>
      <w:marTop w:val="0"/>
      <w:marBottom w:val="0"/>
      <w:divBdr>
        <w:top w:val="none" w:sz="0" w:space="0" w:color="auto"/>
        <w:left w:val="none" w:sz="0" w:space="0" w:color="auto"/>
        <w:bottom w:val="none" w:sz="0" w:space="0" w:color="auto"/>
        <w:right w:val="none" w:sz="0" w:space="0" w:color="auto"/>
      </w:divBdr>
    </w:div>
    <w:div w:id="1123041140">
      <w:bodyDiv w:val="1"/>
      <w:marLeft w:val="0"/>
      <w:marRight w:val="0"/>
      <w:marTop w:val="0"/>
      <w:marBottom w:val="0"/>
      <w:divBdr>
        <w:top w:val="none" w:sz="0" w:space="0" w:color="auto"/>
        <w:left w:val="none" w:sz="0" w:space="0" w:color="auto"/>
        <w:bottom w:val="none" w:sz="0" w:space="0" w:color="auto"/>
        <w:right w:val="none" w:sz="0" w:space="0" w:color="auto"/>
      </w:divBdr>
    </w:div>
    <w:div w:id="1790586864">
      <w:bodyDiv w:val="1"/>
      <w:marLeft w:val="0"/>
      <w:marRight w:val="0"/>
      <w:marTop w:val="0"/>
      <w:marBottom w:val="0"/>
      <w:divBdr>
        <w:top w:val="none" w:sz="0" w:space="0" w:color="auto"/>
        <w:left w:val="none" w:sz="0" w:space="0" w:color="auto"/>
        <w:bottom w:val="none" w:sz="0" w:space="0" w:color="auto"/>
        <w:right w:val="none" w:sz="0" w:space="0" w:color="auto"/>
      </w:divBdr>
    </w:div>
    <w:div w:id="1841191267">
      <w:bodyDiv w:val="1"/>
      <w:marLeft w:val="0"/>
      <w:marRight w:val="0"/>
      <w:marTop w:val="0"/>
      <w:marBottom w:val="0"/>
      <w:divBdr>
        <w:top w:val="none" w:sz="0" w:space="0" w:color="auto"/>
        <w:left w:val="none" w:sz="0" w:space="0" w:color="auto"/>
        <w:bottom w:val="none" w:sz="0" w:space="0" w:color="auto"/>
        <w:right w:val="none" w:sz="0" w:space="0" w:color="auto"/>
      </w:divBdr>
    </w:div>
    <w:div w:id="1869024872">
      <w:bodyDiv w:val="1"/>
      <w:marLeft w:val="0"/>
      <w:marRight w:val="0"/>
      <w:marTop w:val="0"/>
      <w:marBottom w:val="0"/>
      <w:divBdr>
        <w:top w:val="none" w:sz="0" w:space="0" w:color="auto"/>
        <w:left w:val="none" w:sz="0" w:space="0" w:color="auto"/>
        <w:bottom w:val="none" w:sz="0" w:space="0" w:color="auto"/>
        <w:right w:val="none" w:sz="0" w:space="0" w:color="auto"/>
      </w:divBdr>
    </w:div>
    <w:div w:id="2058777317">
      <w:bodyDiv w:val="1"/>
      <w:marLeft w:val="0"/>
      <w:marRight w:val="0"/>
      <w:marTop w:val="0"/>
      <w:marBottom w:val="0"/>
      <w:divBdr>
        <w:top w:val="none" w:sz="0" w:space="0" w:color="auto"/>
        <w:left w:val="none" w:sz="0" w:space="0" w:color="auto"/>
        <w:bottom w:val="none" w:sz="0" w:space="0" w:color="auto"/>
        <w:right w:val="none" w:sz="0" w:space="0" w:color="auto"/>
      </w:divBdr>
      <w:divsChild>
        <w:div w:id="143427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smlm.com/msm-mission-control/delivering-better-financial-outcomes-act-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D6932-DFEB-4642-BE9B-E881BE8C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Delivering Better Financial Outcomes Act 2024 Overview</vt:lpstr>
    </vt:vector>
  </TitlesOfParts>
  <Company>MSM Compliance Services P/L</Company>
  <LinksUpToDate>false</LinksUpToDate>
  <CharactersWithSpaces>5258</CharactersWithSpaces>
  <SharedDoc>false</SharedDoc>
  <HLinks>
    <vt:vector size="6" baseType="variant">
      <vt:variant>
        <vt:i4>2162804</vt:i4>
      </vt:variant>
      <vt:variant>
        <vt:i4>0</vt:i4>
      </vt:variant>
      <vt:variant>
        <vt:i4>0</vt:i4>
      </vt:variant>
      <vt:variant>
        <vt:i4>5</vt:i4>
      </vt:variant>
      <vt:variant>
        <vt:lpwstr>https://legalvision.com.au/australian-privacy-law/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Delivering Better Financial Outcomes Act 2024 Overview</dc:title>
  <dc:subject/>
  <dc:creator>MSM Compliance Services P/L</dc:creator>
  <cp:keywords/>
  <dc:description>260325 Created document_x000d_
_x000d_
_x000d_
260307 Included AWA reference_x000d_
020407 Included refernce to the General Insurance Code of Practice_x000d_
280507 Inserted Super Choice form_x000d_
100707 Included Workplace Relations Fact Sheet reference_x000d_
060408 Deleted reference to AWA's._x000d_
120608 Included GICOP Hyperlink._x000d_
280808 Included Motor Vehicle Policy step</dc:description>
  <cp:lastModifiedBy>Ivan Handasyde</cp:lastModifiedBy>
  <cp:revision>9</cp:revision>
  <cp:lastPrinted>2004-04-14T02:29:00Z</cp:lastPrinted>
  <dcterms:created xsi:type="dcterms:W3CDTF">2025-03-25T20:41:00Z</dcterms:created>
  <dcterms:modified xsi:type="dcterms:W3CDTF">2025-03-26T22:46:00Z</dcterms:modified>
</cp:coreProperties>
</file>